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黑体" w:hAnsi="黑体" w:eastAsia="黑体" w:cs="黑体"/>
          <w:sz w:val="36"/>
          <w:szCs w:val="36"/>
          <w:highlight w:val="none"/>
          <w:lang w:val="en-US" w:eastAsia="zh-CN"/>
        </w:rPr>
      </w:pPr>
      <w:r>
        <w:rPr>
          <w:rFonts w:hint="eastAsia" w:ascii="黑体" w:hAnsi="黑体" w:eastAsia="黑体" w:cs="黑体"/>
          <w:sz w:val="36"/>
          <w:szCs w:val="36"/>
          <w:highlight w:val="none"/>
        </w:rPr>
        <w:t>航空学院20</w:t>
      </w:r>
      <w:r>
        <w:rPr>
          <w:rFonts w:hint="eastAsia" w:ascii="黑体" w:hAnsi="黑体" w:eastAsia="黑体" w:cs="黑体"/>
          <w:sz w:val="36"/>
          <w:szCs w:val="36"/>
          <w:highlight w:val="none"/>
          <w:lang w:val="en-US" w:eastAsia="zh-CN"/>
        </w:rPr>
        <w:t>21</w:t>
      </w:r>
      <w:r>
        <w:rPr>
          <w:rFonts w:hint="eastAsia" w:ascii="黑体" w:hAnsi="黑体" w:eastAsia="黑体" w:cs="黑体"/>
          <w:sz w:val="36"/>
          <w:szCs w:val="36"/>
          <w:highlight w:val="none"/>
        </w:rPr>
        <w:t>年研究生</w:t>
      </w:r>
      <w:r>
        <w:rPr>
          <w:rFonts w:hint="eastAsia" w:ascii="黑体" w:hAnsi="黑体" w:eastAsia="黑体" w:cs="黑体"/>
          <w:sz w:val="36"/>
          <w:szCs w:val="36"/>
          <w:highlight w:val="none"/>
          <w:lang w:eastAsia="zh-CN"/>
        </w:rPr>
        <w:t>特别、专项</w:t>
      </w:r>
      <w:r>
        <w:rPr>
          <w:rFonts w:hint="eastAsia" w:ascii="黑体" w:hAnsi="黑体" w:eastAsia="黑体" w:cs="黑体"/>
          <w:sz w:val="36"/>
          <w:szCs w:val="36"/>
          <w:highlight w:val="none"/>
        </w:rPr>
        <w:t>奖学金评审</w:t>
      </w:r>
      <w:r>
        <w:rPr>
          <w:rFonts w:hint="eastAsia" w:ascii="黑体" w:hAnsi="黑体" w:eastAsia="黑体" w:cs="黑体"/>
          <w:sz w:val="36"/>
          <w:szCs w:val="36"/>
          <w:highlight w:val="none"/>
          <w:lang w:val="en-US" w:eastAsia="zh-CN"/>
        </w:rPr>
        <w:t>通知</w:t>
      </w:r>
    </w:p>
    <w:p>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黑体" w:hAnsi="黑体" w:eastAsia="黑体" w:cs="黑体"/>
          <w:sz w:val="36"/>
          <w:szCs w:val="36"/>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根据《学生资助资金管理办法》(财科教〔2019〕19 号)，结合学校实际，现将我院 20</w:t>
      </w:r>
      <w:r>
        <w:rPr>
          <w:rFonts w:hint="eastAsia" w:ascii="仿宋" w:hAnsi="仿宋" w:eastAsia="仿宋" w:cs="仿宋"/>
          <w:sz w:val="28"/>
          <w:szCs w:val="28"/>
          <w:highlight w:val="none"/>
          <w:lang w:val="en-US" w:eastAsia="zh-CN"/>
        </w:rPr>
        <w:t>21</w:t>
      </w:r>
      <w:r>
        <w:rPr>
          <w:rFonts w:hint="eastAsia" w:ascii="仿宋" w:hAnsi="仿宋" w:eastAsia="仿宋" w:cs="仿宋"/>
          <w:sz w:val="28"/>
          <w:szCs w:val="28"/>
          <w:highlight w:val="none"/>
        </w:rPr>
        <w:t xml:space="preserve"> 年研究生</w:t>
      </w:r>
      <w:r>
        <w:rPr>
          <w:rFonts w:hint="eastAsia" w:ascii="仿宋" w:hAnsi="仿宋" w:eastAsia="仿宋" w:cs="仿宋"/>
          <w:sz w:val="28"/>
          <w:szCs w:val="28"/>
          <w:highlight w:val="none"/>
          <w:lang w:eastAsia="zh-CN"/>
        </w:rPr>
        <w:t>特别、专项</w:t>
      </w:r>
      <w:r>
        <w:rPr>
          <w:rFonts w:hint="eastAsia" w:ascii="仿宋" w:hAnsi="仿宋" w:eastAsia="仿宋" w:cs="仿宋"/>
          <w:sz w:val="28"/>
          <w:szCs w:val="28"/>
          <w:highlight w:val="none"/>
        </w:rPr>
        <w:t>奖学金评审办法公布如下。</w:t>
      </w:r>
    </w:p>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t>一、202</w:t>
      </w:r>
      <w:r>
        <w:rPr>
          <w:rFonts w:hint="eastAsia" w:ascii="黑体" w:hAnsi="黑体" w:eastAsia="黑体" w:cs="黑体"/>
          <w:b/>
          <w:bCs/>
          <w:sz w:val="28"/>
          <w:szCs w:val="28"/>
          <w:highlight w:val="none"/>
          <w:lang w:val="en-US" w:eastAsia="zh-CN"/>
        </w:rPr>
        <w:t>1</w:t>
      </w:r>
      <w:r>
        <w:rPr>
          <w:rFonts w:hint="eastAsia" w:ascii="黑体" w:hAnsi="黑体" w:eastAsia="黑体" w:cs="黑体"/>
          <w:b/>
          <w:bCs/>
          <w:sz w:val="28"/>
          <w:szCs w:val="28"/>
          <w:highlight w:val="none"/>
        </w:rPr>
        <w:t>年航空学院研究生</w:t>
      </w:r>
      <w:r>
        <w:rPr>
          <w:rFonts w:hint="eastAsia" w:ascii="黑体" w:hAnsi="黑体" w:eastAsia="黑体" w:cs="黑体"/>
          <w:b/>
          <w:bCs/>
          <w:sz w:val="28"/>
          <w:szCs w:val="28"/>
          <w:highlight w:val="none"/>
          <w:lang w:eastAsia="zh-CN"/>
        </w:rPr>
        <w:t>特别、专项</w:t>
      </w:r>
      <w:r>
        <w:rPr>
          <w:rFonts w:hint="eastAsia" w:ascii="黑体" w:hAnsi="黑体" w:eastAsia="黑体" w:cs="黑体"/>
          <w:b/>
          <w:bCs/>
          <w:sz w:val="28"/>
          <w:szCs w:val="28"/>
          <w:highlight w:val="none"/>
        </w:rPr>
        <w:t>奖学金评审委员会</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主  任：</w:t>
      </w:r>
      <w:r>
        <w:rPr>
          <w:rFonts w:hint="eastAsia" w:ascii="仿宋" w:hAnsi="仿宋" w:eastAsia="仿宋" w:cs="仿宋"/>
          <w:sz w:val="28"/>
          <w:szCs w:val="28"/>
          <w:highlight w:val="none"/>
          <w:lang w:val="en-US" w:eastAsia="zh-CN"/>
        </w:rPr>
        <w:t>高存法</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袁智强</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副主任：</w:t>
      </w:r>
      <w:r>
        <w:rPr>
          <w:rFonts w:hint="eastAsia" w:ascii="仿宋" w:hAnsi="仿宋" w:eastAsia="仿宋" w:cs="仿宋"/>
          <w:sz w:val="28"/>
          <w:szCs w:val="28"/>
          <w:highlight w:val="none"/>
          <w:lang w:val="en-US" w:eastAsia="zh-CN"/>
        </w:rPr>
        <w:t>佘</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明  </w:t>
      </w:r>
      <w:r>
        <w:rPr>
          <w:rFonts w:hint="eastAsia" w:ascii="仿宋" w:hAnsi="仿宋" w:eastAsia="仿宋" w:cs="仿宋"/>
          <w:sz w:val="28"/>
          <w:szCs w:val="28"/>
          <w:highlight w:val="none"/>
          <w:lang w:eastAsia="zh-CN"/>
        </w:rPr>
        <w:t>王立峰</w:t>
      </w:r>
      <w:r>
        <w:rPr>
          <w:rFonts w:hint="eastAsia" w:ascii="仿宋" w:hAnsi="仿宋" w:eastAsia="仿宋" w:cs="仿宋"/>
          <w:sz w:val="28"/>
          <w:szCs w:val="28"/>
          <w:highlight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成  员：</w:t>
      </w:r>
      <w:r>
        <w:rPr>
          <w:rFonts w:hint="eastAsia" w:ascii="仿宋" w:hAnsi="仿宋" w:eastAsia="仿宋" w:cs="仿宋"/>
          <w:sz w:val="28"/>
          <w:szCs w:val="28"/>
          <w:highlight w:val="none"/>
          <w:lang w:val="en-US" w:eastAsia="zh-CN"/>
        </w:rPr>
        <w:t>沈  星</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魏小辉</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史勇杰  宋来收</w:t>
      </w:r>
      <w:r>
        <w:rPr>
          <w:rFonts w:hint="eastAsia" w:ascii="仿宋" w:hAnsi="仿宋" w:eastAsia="仿宋" w:cs="仿宋"/>
          <w:sz w:val="28"/>
          <w:szCs w:val="28"/>
          <w:highlight w:val="none"/>
        </w:rPr>
        <w:t xml:space="preserve">  李洪双</w:t>
      </w:r>
      <w:r>
        <w:rPr>
          <w:rFonts w:hint="eastAsia" w:ascii="仿宋" w:hAnsi="仿宋" w:eastAsia="仿宋" w:cs="仿宋"/>
          <w:sz w:val="28"/>
          <w:szCs w:val="28"/>
          <w:highlight w:val="none"/>
          <w:lang w:val="en-US" w:eastAsia="zh-CN"/>
        </w:rPr>
        <w:t xml:space="preserve">  姜金辉  </w:t>
      </w:r>
    </w:p>
    <w:p>
      <w:pPr>
        <w:keepNext w:val="0"/>
        <w:keepLines w:val="0"/>
        <w:pageBreakBefore w:val="0"/>
        <w:widowControl w:val="0"/>
        <w:kinsoku/>
        <w:wordWrap/>
        <w:overflowPunct/>
        <w:topLinePunct w:val="0"/>
        <w:autoSpaceDE w:val="0"/>
        <w:autoSpaceDN w:val="0"/>
        <w:bidi w:val="0"/>
        <w:adjustRightInd/>
        <w:snapToGrid/>
        <w:spacing w:line="360" w:lineRule="auto"/>
        <w:ind w:firstLine="1680" w:firstLineChars="6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林智育  彭瀚旻  张  剑  王  婧  郭宇锋  陈维建  </w:t>
      </w:r>
    </w:p>
    <w:p>
      <w:pPr>
        <w:keepNext w:val="0"/>
        <w:keepLines w:val="0"/>
        <w:pageBreakBefore w:val="0"/>
        <w:widowControl w:val="0"/>
        <w:kinsoku/>
        <w:wordWrap/>
        <w:overflowPunct/>
        <w:topLinePunct w:val="0"/>
        <w:autoSpaceDE w:val="0"/>
        <w:autoSpaceDN w:val="0"/>
        <w:bidi w:val="0"/>
        <w:adjustRightInd/>
        <w:snapToGrid/>
        <w:spacing w:line="360" w:lineRule="auto"/>
        <w:ind w:firstLine="1680" w:firstLineChars="600"/>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耿  玺  胡  挺  董  燕  宗思雨  曹智博  吴  凯</w:t>
      </w:r>
    </w:p>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t>二、评审原则</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（1）公开、公平、公正、择优；</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（2）个人申报、专家评审、学校审批</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黑体" w:hAnsi="黑体" w:eastAsia="黑体" w:cs="黑体"/>
          <w:b/>
          <w:bCs/>
          <w:sz w:val="28"/>
          <w:szCs w:val="28"/>
          <w:highlight w:val="none"/>
        </w:rPr>
      </w:pPr>
      <w:r>
        <w:rPr>
          <w:rFonts w:hint="eastAsia" w:ascii="黑体" w:hAnsi="黑体" w:eastAsia="黑体" w:cs="黑体"/>
          <w:b/>
          <w:bCs/>
          <w:sz w:val="28"/>
          <w:szCs w:val="28"/>
          <w:highlight w:val="none"/>
          <w:lang w:val="en-US" w:eastAsia="zh-CN"/>
        </w:rPr>
        <w:t>三、评选对象</w:t>
      </w:r>
      <w:r>
        <w:rPr>
          <w:rFonts w:hint="eastAsia" w:ascii="黑体" w:hAnsi="黑体" w:eastAsia="黑体" w:cs="黑体"/>
          <w:b/>
          <w:bCs/>
          <w:sz w:val="28"/>
          <w:szCs w:val="28"/>
          <w:highlight w:val="none"/>
        </w:rPr>
        <w:t>及基本条件</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在校二、三年级硕士生和二、三、四、五年级博士生(五年级博士生仅限直博生)，评奖时仍在学制内的非定向培养在校硕、博士研究生。</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具体年级、专业根据</w:t>
      </w:r>
      <w:r>
        <w:rPr>
          <w:rFonts w:hint="eastAsia" w:ascii="仿宋" w:hAnsi="仿宋" w:eastAsia="仿宋" w:cs="仿宋"/>
          <w:sz w:val="28"/>
          <w:szCs w:val="28"/>
          <w:highlight w:val="none"/>
          <w:lang w:val="en-US" w:eastAsia="zh-CN"/>
        </w:rPr>
        <w:t>当年学校特别、专项奖学金评选通知及</w:t>
      </w:r>
      <w:r>
        <w:rPr>
          <w:rFonts w:hint="eastAsia" w:ascii="仿宋" w:hAnsi="仿宋" w:eastAsia="仿宋" w:cs="仿宋"/>
          <w:sz w:val="28"/>
          <w:szCs w:val="28"/>
          <w:highlight w:val="none"/>
        </w:rPr>
        <w:t>设奖单位要求审核。</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参评研究生</w:t>
      </w:r>
      <w:r>
        <w:rPr>
          <w:rFonts w:hint="eastAsia" w:ascii="仿宋" w:hAnsi="仿宋" w:eastAsia="仿宋" w:cs="仿宋"/>
          <w:sz w:val="28"/>
          <w:szCs w:val="28"/>
          <w:highlight w:val="none"/>
          <w:lang w:val="en-US" w:eastAsia="zh-CN"/>
        </w:rPr>
        <w:t>特别、专项</w:t>
      </w:r>
      <w:r>
        <w:rPr>
          <w:rFonts w:hint="eastAsia" w:ascii="仿宋" w:hAnsi="仿宋" w:eastAsia="仿宋" w:cs="仿宋"/>
          <w:sz w:val="28"/>
          <w:szCs w:val="28"/>
          <w:highlight w:val="none"/>
        </w:rPr>
        <w:t>奖学金的基本条件是：</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（1）在校期间遵纪守法；遵守学校规章制度，未受到警告（含）以上处分</w:t>
      </w:r>
      <w:r>
        <w:rPr>
          <w:rFonts w:hint="eastAsia" w:ascii="仿宋" w:hAnsi="仿宋" w:eastAsia="仿宋" w:cs="仿宋"/>
          <w:b w:val="0"/>
          <w:bCs w:val="0"/>
          <w:sz w:val="28"/>
          <w:szCs w:val="28"/>
          <w:highlight w:val="none"/>
          <w:lang w:val="en-US" w:eastAsia="zh-CN"/>
        </w:rPr>
        <w:t>或院内通报三次及以上者</w:t>
      </w:r>
      <w:r>
        <w:rPr>
          <w:rFonts w:hint="eastAsia" w:ascii="仿宋" w:hAnsi="仿宋" w:eastAsia="仿宋" w:cs="仿宋"/>
          <w:b w:val="0"/>
          <w:bCs w:val="0"/>
          <w:sz w:val="28"/>
          <w:szCs w:val="28"/>
          <w:highlight w:val="none"/>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（2）学习认真刻苦，</w:t>
      </w:r>
      <w:r>
        <w:rPr>
          <w:rFonts w:hint="eastAsia" w:ascii="仿宋" w:hAnsi="仿宋" w:eastAsia="仿宋" w:cs="仿宋"/>
          <w:b w:val="0"/>
          <w:bCs w:val="0"/>
          <w:sz w:val="28"/>
          <w:szCs w:val="28"/>
          <w:highlight w:val="none"/>
          <w:lang w:val="en-US" w:eastAsia="zh-CN"/>
        </w:rPr>
        <w:t>上一学年无任何课程</w:t>
      </w:r>
      <w:r>
        <w:rPr>
          <w:rFonts w:hint="eastAsia" w:ascii="仿宋" w:hAnsi="仿宋" w:eastAsia="仿宋" w:cs="仿宋"/>
          <w:b w:val="0"/>
          <w:bCs w:val="0"/>
          <w:sz w:val="28"/>
          <w:szCs w:val="28"/>
          <w:highlight w:val="none"/>
        </w:rPr>
        <w:t>考试不及格或重修</w:t>
      </w:r>
      <w:r>
        <w:rPr>
          <w:rFonts w:hint="eastAsia" w:ascii="仿宋" w:hAnsi="仿宋" w:eastAsia="仿宋" w:cs="仿宋"/>
          <w:b w:val="0"/>
          <w:bCs w:val="0"/>
          <w:sz w:val="28"/>
          <w:szCs w:val="28"/>
          <w:highlight w:val="none"/>
          <w:lang w:val="en-US" w:eastAsia="zh-CN"/>
        </w:rPr>
        <w:t>记录</w:t>
      </w:r>
      <w:r>
        <w:rPr>
          <w:rFonts w:hint="eastAsia" w:ascii="仿宋" w:hAnsi="仿宋" w:eastAsia="仿宋" w:cs="仿宋"/>
          <w:b w:val="0"/>
          <w:bCs w:val="0"/>
          <w:sz w:val="28"/>
          <w:szCs w:val="28"/>
          <w:highlight w:val="none"/>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（3）积极参加科学研究，导师同意推荐；</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（4）规定时间内，本人提出申请；</w:t>
      </w:r>
    </w:p>
    <w:p>
      <w:pPr>
        <w:numPr>
          <w:ilvl w:val="0"/>
          <w:numId w:val="0"/>
        </w:numPr>
        <w:spacing w:line="360" w:lineRule="auto"/>
        <w:ind w:right="0" w:rightChars="0" w:firstLine="560" w:firstLineChars="200"/>
        <w:rPr>
          <w:rFonts w:hint="eastAsia" w:ascii="仿宋" w:hAnsi="仿宋" w:eastAsia="仿宋" w:cs="仿宋"/>
          <w:b w:val="0"/>
          <w:bCs w:val="0"/>
          <w:sz w:val="28"/>
          <w:szCs w:val="28"/>
          <w:highlight w:val="none"/>
          <w:lang w:eastAsia="zh-CN"/>
        </w:rPr>
      </w:pPr>
      <w:r>
        <w:rPr>
          <w:rFonts w:hint="eastAsia" w:ascii="仿宋" w:hAnsi="仿宋" w:eastAsia="仿宋" w:cs="仿宋"/>
          <w:b w:val="0"/>
          <w:bCs w:val="0"/>
          <w:sz w:val="28"/>
          <w:szCs w:val="28"/>
          <w:highlight w:val="none"/>
        </w:rPr>
        <w:t>（5）按评审细则提供材料，所提供的材料必须真实无误</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提交的成果应为</w:t>
      </w:r>
      <w:r>
        <w:rPr>
          <w:rFonts w:hint="eastAsia" w:ascii="仿宋" w:hAnsi="仿宋" w:eastAsia="仿宋" w:cs="仿宋"/>
          <w:sz w:val="28"/>
          <w:szCs w:val="28"/>
          <w:highlight w:val="none"/>
        </w:rPr>
        <w:t>申请人</w:t>
      </w:r>
      <w:r>
        <w:rPr>
          <w:rFonts w:hint="eastAsia" w:ascii="仿宋" w:hAnsi="仿宋" w:eastAsia="仿宋" w:cs="仿宋"/>
          <w:sz w:val="28"/>
          <w:szCs w:val="28"/>
          <w:highlight w:val="none"/>
          <w:lang w:val="en-US" w:eastAsia="zh-CN"/>
        </w:rPr>
        <w:t>2020年9月1日</w:t>
      </w:r>
      <w:r>
        <w:rPr>
          <w:rFonts w:hint="eastAsia" w:ascii="仿宋" w:hAnsi="仿宋" w:eastAsia="仿宋" w:cs="仿宋"/>
          <w:sz w:val="28"/>
          <w:szCs w:val="28"/>
          <w:highlight w:val="none"/>
        </w:rPr>
        <w:t>起至</w:t>
      </w:r>
      <w:r>
        <w:rPr>
          <w:rFonts w:hint="eastAsia" w:ascii="仿宋" w:hAnsi="仿宋" w:eastAsia="仿宋" w:cs="仿宋"/>
          <w:sz w:val="28"/>
          <w:szCs w:val="28"/>
          <w:highlight w:val="none"/>
          <w:lang w:val="en-US" w:eastAsia="zh-CN"/>
        </w:rPr>
        <w:t>2021年8月31日</w:t>
      </w:r>
      <w:r>
        <w:rPr>
          <w:rFonts w:hint="eastAsia" w:ascii="仿宋" w:hAnsi="仿宋" w:eastAsia="仿宋" w:cs="仿宋"/>
          <w:b w:val="0"/>
          <w:bCs w:val="0"/>
          <w:sz w:val="28"/>
          <w:szCs w:val="28"/>
          <w:highlight w:val="none"/>
          <w:lang w:val="en-US" w:eastAsia="zh-CN"/>
        </w:rPr>
        <w:t>，</w:t>
      </w:r>
      <w:r>
        <w:rPr>
          <w:rFonts w:hint="eastAsia" w:ascii="仿宋" w:hAnsi="仿宋" w:eastAsia="仿宋" w:cs="仿宋"/>
          <w:b w:val="0"/>
          <w:bCs w:val="0"/>
          <w:sz w:val="28"/>
          <w:szCs w:val="28"/>
          <w:highlight w:val="none"/>
        </w:rPr>
        <w:t>单位署名应为南京航空航天大学。凡不在本有效时间内的申请材料都将被视为无效。不允许申请受理截止后任何针对申请材料的增删、更换、修改等行为</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如有弄虚作假，一经查实取消参评资格</w:t>
      </w:r>
      <w:r>
        <w:rPr>
          <w:rFonts w:hint="eastAsia" w:ascii="仿宋" w:hAnsi="仿宋" w:eastAsia="仿宋" w:cs="仿宋"/>
          <w:b w:val="0"/>
          <w:bCs w:val="0"/>
          <w:sz w:val="28"/>
          <w:szCs w:val="28"/>
          <w:highlight w:val="none"/>
          <w:lang w:eastAsia="zh-CN"/>
        </w:rPr>
        <w:t>；</w:t>
      </w:r>
    </w:p>
    <w:p>
      <w:pPr>
        <w:spacing w:line="360" w:lineRule="auto"/>
        <w:ind w:firstLine="560" w:firstLineChars="200"/>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lang w:val="en-US" w:eastAsia="zh-CN"/>
        </w:rPr>
        <w:t>6）同一申请人在当年度评优评奖中各项奖学金不可兼得</w:t>
      </w:r>
      <w:r>
        <w:rPr>
          <w:rFonts w:hint="eastAsia" w:ascii="仿宋" w:hAnsi="仿宋" w:eastAsia="仿宋" w:cs="仿宋"/>
          <w:b w:val="0"/>
          <w:bCs w:val="0"/>
          <w:sz w:val="28"/>
          <w:szCs w:val="28"/>
          <w:highlight w:val="none"/>
        </w:rPr>
        <w:t>。</w:t>
      </w:r>
    </w:p>
    <w:p>
      <w:pPr>
        <w:ind w:firstLine="562" w:firstLineChars="200"/>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br w:type="page"/>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562" w:firstLineChars="200"/>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指标及额度</w:t>
      </w:r>
    </w:p>
    <w:tbl>
      <w:tblPr>
        <w:tblStyle w:val="4"/>
        <w:tblpPr w:leftFromText="180" w:rightFromText="180" w:vertAnchor="text" w:horzAnchor="page" w:tblpXSpec="center" w:tblpY="608"/>
        <w:tblOverlap w:val="never"/>
        <w:tblW w:w="10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78"/>
        <w:gridCol w:w="1473"/>
        <w:gridCol w:w="1841"/>
        <w:gridCol w:w="2537"/>
        <w:gridCol w:w="1232"/>
        <w:gridCol w:w="806"/>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jc w:val="center"/>
        </w:trPr>
        <w:tc>
          <w:tcPr>
            <w:tcW w:w="10340" w:type="dxa"/>
            <w:gridSpan w:val="7"/>
            <w:tcBorders>
              <w:top w:val="nil"/>
              <w:left w:val="nil"/>
              <w:bottom w:val="single" w:color="000000" w:sz="4" w:space="0"/>
              <w:right w:val="nil"/>
            </w:tcBorders>
            <w:shd w:val="clear" w:color="auto" w:fill="FFFFFF"/>
            <w:noWrap/>
            <w:vAlign w:val="center"/>
          </w:tcPr>
          <w:p>
            <w:pPr>
              <w:keepNext w:val="0"/>
              <w:keepLines w:val="0"/>
              <w:widowControl/>
              <w:suppressLineNumbers w:val="0"/>
              <w:jc w:val="center"/>
              <w:textAlignment w:val="center"/>
              <w:rPr>
                <w:rFonts w:ascii="微软雅黑" w:hAnsi="微软雅黑" w:eastAsia="微软雅黑" w:cs="微软雅黑"/>
                <w:b/>
                <w:bCs/>
                <w:i w:val="0"/>
                <w:iCs w:val="0"/>
                <w:color w:val="000000"/>
                <w:sz w:val="28"/>
                <w:szCs w:val="28"/>
                <w:u w:val="none"/>
              </w:rPr>
            </w:pPr>
            <w:r>
              <w:rPr>
                <w:rFonts w:hint="eastAsia" w:ascii="微软雅黑" w:hAnsi="微软雅黑" w:eastAsia="微软雅黑" w:cs="微软雅黑"/>
                <w:b/>
                <w:bCs/>
                <w:i w:val="0"/>
                <w:iCs w:val="0"/>
                <w:color w:val="000000"/>
                <w:kern w:val="0"/>
                <w:sz w:val="28"/>
                <w:szCs w:val="28"/>
                <w:u w:val="none"/>
                <w:lang w:val="en-US" w:eastAsia="zh-CN" w:bidi="ar"/>
              </w:rPr>
              <w:t>航空学院研究生特别奖学金(2020年-2021学年）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7"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序号</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名称</w:t>
            </w:r>
          </w:p>
        </w:tc>
        <w:tc>
          <w:tcPr>
            <w:tcW w:w="18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设奖单位</w:t>
            </w: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设奖对象</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奖励标准</w:t>
            </w:r>
          </w:p>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（元/人）</w:t>
            </w:r>
          </w:p>
        </w:tc>
        <w:tc>
          <w:tcPr>
            <w:tcW w:w="8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1院名额</w:t>
            </w:r>
          </w:p>
        </w:tc>
        <w:tc>
          <w:tcPr>
            <w:tcW w:w="19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4"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航空工业奖学金二等</w:t>
            </w:r>
          </w:p>
        </w:tc>
        <w:tc>
          <w:tcPr>
            <w:tcW w:w="1841" w:type="dxa"/>
            <w:vMerge w:val="restart"/>
            <w:tcBorders>
              <w:top w:val="single" w:color="000000" w:sz="4" w:space="0"/>
              <w:left w:val="single" w:color="000000" w:sz="4" w:space="0"/>
              <w:bottom w:val="nil"/>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中国航空工业集团公司</w:t>
            </w: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航空主专业和相关专业以及符合甲方战略要求相关专业二年级及以上研究生（博士研究生优先）</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9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学院评审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1"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航空工业奖学金三等</w:t>
            </w:r>
          </w:p>
        </w:tc>
        <w:tc>
          <w:tcPr>
            <w:tcW w:w="1841" w:type="dxa"/>
            <w:vMerge w:val="continue"/>
            <w:tcBorders>
              <w:top w:val="single" w:color="000000" w:sz="4" w:space="0"/>
              <w:left w:val="single" w:color="000000" w:sz="4" w:space="0"/>
              <w:bottom w:val="nil"/>
              <w:right w:val="single" w:color="000000" w:sz="4" w:space="0"/>
            </w:tcBorders>
            <w:shd w:val="clear" w:color="auto" w:fill="FFFFFF"/>
            <w:noWrap/>
            <w:vAlign w:val="center"/>
          </w:tcPr>
          <w:p>
            <w:pPr>
              <w:jc w:val="center"/>
              <w:rPr>
                <w:rFonts w:hint="eastAsia" w:ascii="仿宋" w:hAnsi="仿宋" w:eastAsia="仿宋" w:cs="仿宋"/>
                <w:i w:val="0"/>
                <w:iCs w:val="0"/>
                <w:color w:val="000000"/>
                <w:sz w:val="24"/>
                <w:szCs w:val="24"/>
                <w:u w:val="none"/>
              </w:rPr>
            </w:pP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航空主专业和相关专业以及符合甲方战略要求相关专业二年级及以上研究生</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6000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9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学院</w:t>
            </w:r>
            <w:bookmarkStart w:id="0" w:name="_GoBack"/>
            <w:bookmarkEnd w:id="0"/>
            <w:r>
              <w:rPr>
                <w:rFonts w:hint="eastAsia" w:ascii="仿宋" w:hAnsi="仿宋" w:eastAsia="仿宋" w:cs="仿宋"/>
                <w:i w:val="0"/>
                <w:iCs w:val="0"/>
                <w:color w:val="000000"/>
                <w:kern w:val="0"/>
                <w:sz w:val="24"/>
                <w:szCs w:val="24"/>
                <w:u w:val="none"/>
                <w:lang w:val="en-US" w:eastAsia="zh-CN" w:bidi="ar"/>
              </w:rPr>
              <w:t>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CASC奖学金二等</w:t>
            </w:r>
          </w:p>
        </w:tc>
        <w:tc>
          <w:tcPr>
            <w:tcW w:w="184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中国航天科技集团公司</w:t>
            </w: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理工类二年级及以上研究生</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9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学院评审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4</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CASC奖学金三等</w:t>
            </w: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仿宋" w:hAnsi="仿宋" w:eastAsia="仿宋" w:cs="仿宋"/>
                <w:i w:val="0"/>
                <w:iCs w:val="0"/>
                <w:color w:val="000000"/>
                <w:sz w:val="22"/>
                <w:szCs w:val="22"/>
                <w:u w:val="none"/>
              </w:rPr>
            </w:pP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理工类二年级及以上研究生</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3000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9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学院评审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6"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5</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风雷奖学金</w:t>
            </w:r>
          </w:p>
        </w:tc>
        <w:tc>
          <w:tcPr>
            <w:tcW w:w="18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中国空气动力研究与发展中心南京航空航天大学校友会</w:t>
            </w: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流体力学方向研究生</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w:t>
            </w:r>
          </w:p>
        </w:tc>
        <w:tc>
          <w:tcPr>
            <w:tcW w:w="19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学院评审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6"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lang w:val="en-US" w:eastAsia="zh-CN"/>
              </w:rPr>
            </w:pPr>
            <w:r>
              <w:rPr>
                <w:rFonts w:hint="eastAsia" w:ascii="仿宋" w:hAnsi="仿宋" w:eastAsia="仿宋" w:cs="仿宋"/>
                <w:i w:val="0"/>
                <w:iCs w:val="0"/>
                <w:color w:val="000000"/>
                <w:sz w:val="22"/>
                <w:szCs w:val="22"/>
                <w:u w:val="none"/>
                <w:lang w:val="en-US" w:eastAsia="zh-CN"/>
              </w:rPr>
              <w:t>6</w:t>
            </w:r>
          </w:p>
        </w:tc>
        <w:tc>
          <w:tcPr>
            <w:tcW w:w="14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汇专奖学金</w:t>
            </w:r>
          </w:p>
        </w:tc>
        <w:tc>
          <w:tcPr>
            <w:tcW w:w="184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汇专科技集团股份有限公司</w:t>
            </w:r>
          </w:p>
        </w:tc>
        <w:tc>
          <w:tcPr>
            <w:tcW w:w="253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奖励智能制造领域品学兼优的在校生，至少需获评一次校级及以上荣誉</w:t>
            </w:r>
          </w:p>
        </w:tc>
        <w:tc>
          <w:tcPr>
            <w:tcW w:w="12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5000</w:t>
            </w:r>
          </w:p>
        </w:tc>
        <w:tc>
          <w:tcPr>
            <w:tcW w:w="8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2</w:t>
            </w:r>
          </w:p>
        </w:tc>
        <w:tc>
          <w:tcPr>
            <w:tcW w:w="197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u w:val="none"/>
                <w:lang w:val="en-US" w:eastAsia="zh-CN" w:bidi="ar"/>
              </w:rPr>
            </w:pPr>
            <w:r>
              <w:rPr>
                <w:rFonts w:hint="eastAsia" w:ascii="仿宋" w:hAnsi="仿宋" w:eastAsia="仿宋" w:cs="仿宋"/>
                <w:i w:val="0"/>
                <w:iCs w:val="0"/>
                <w:color w:val="000000"/>
                <w:kern w:val="0"/>
                <w:sz w:val="22"/>
                <w:szCs w:val="22"/>
                <w:u w:val="none"/>
                <w:lang w:val="en-US" w:eastAsia="zh-CN" w:bidi="ar"/>
              </w:rPr>
              <w:t>已由智能所10月29日完成评审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2" w:hRule="atLeast"/>
          <w:jc w:val="center"/>
        </w:trPr>
        <w:tc>
          <w:tcPr>
            <w:tcW w:w="47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4"/>
                <w:szCs w:val="24"/>
                <w:u w:val="none"/>
              </w:rPr>
            </w:pPr>
          </w:p>
        </w:tc>
        <w:tc>
          <w:tcPr>
            <w:tcW w:w="5851" w:type="dxa"/>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合计</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4"/>
                <w:szCs w:val="24"/>
                <w:u w:val="none"/>
              </w:rPr>
            </w:pPr>
          </w:p>
        </w:tc>
        <w:tc>
          <w:tcPr>
            <w:tcW w:w="806"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14</w:t>
            </w:r>
          </w:p>
        </w:tc>
        <w:tc>
          <w:tcPr>
            <w:tcW w:w="197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仿宋" w:hAnsi="仿宋" w:eastAsia="仿宋" w:cs="仿宋"/>
                <w:i w:val="0"/>
                <w:iCs w:val="0"/>
                <w:color w:val="000000"/>
                <w:sz w:val="24"/>
                <w:szCs w:val="24"/>
                <w:u w:val="none"/>
              </w:rPr>
            </w:pP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特别</w:t>
      </w:r>
      <w:r>
        <w:rPr>
          <w:rFonts w:hint="eastAsia" w:ascii="仿宋" w:hAnsi="仿宋" w:eastAsia="仿宋" w:cs="仿宋"/>
          <w:sz w:val="28"/>
          <w:szCs w:val="28"/>
          <w:highlight w:val="none"/>
        </w:rPr>
        <w:t>奖学金名额</w:t>
      </w:r>
      <w:r>
        <w:rPr>
          <w:rFonts w:hint="eastAsia" w:ascii="仿宋" w:hAnsi="仿宋" w:eastAsia="仿宋" w:cs="仿宋"/>
          <w:sz w:val="28"/>
          <w:szCs w:val="28"/>
          <w:highlight w:val="none"/>
          <w:lang w:val="en-US" w:eastAsia="zh-CN"/>
        </w:rPr>
        <w:t>根据学校分配名额，面向全院申请的研究生统一评选，奖学金金额以当年度各项奖学金通知金额为准。</w:t>
      </w:r>
      <w:r>
        <w:rPr>
          <w:rFonts w:hint="eastAsia" w:ascii="仿宋" w:hAnsi="仿宋" w:eastAsia="仿宋" w:cs="仿宋"/>
          <w:kern w:val="0"/>
          <w:sz w:val="28"/>
          <w:szCs w:val="28"/>
        </w:rPr>
        <w:t>除有特定备注的设奖单位要求外，评选时兼顾硕士生、博士生比例</w:t>
      </w:r>
      <w:r>
        <w:rPr>
          <w:rFonts w:hint="eastAsia" w:ascii="仿宋" w:hAnsi="仿宋" w:eastAsia="仿宋" w:cs="仿宋"/>
          <w:kern w:val="0"/>
          <w:sz w:val="28"/>
          <w:szCs w:val="28"/>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pPr>
      <w:r>
        <w:rPr>
          <w:rFonts w:hint="eastAsia" w:ascii="仿宋" w:hAnsi="仿宋" w:eastAsia="仿宋" w:cs="仿宋"/>
          <w:sz w:val="28"/>
          <w:szCs w:val="28"/>
          <w:highlight w:val="none"/>
          <w:lang w:val="en-US" w:eastAsia="zh-CN"/>
        </w:rPr>
        <w:t>在学院评审中，学生申报特别、专项奖学金在可不用具体到特定奖项，由评审委员会根据评审情况进行分配，申请人如有特别有意愿的奖项可在个人汇总表中说明，并填写是否服从调剂。</w:t>
      </w:r>
    </w:p>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五、评审时间安排</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（1）</w:t>
      </w:r>
      <w:r>
        <w:rPr>
          <w:rFonts w:hint="eastAsia" w:ascii="仿宋" w:hAnsi="仿宋" w:eastAsia="仿宋" w:cs="仿宋"/>
          <w:b/>
          <w:bCs/>
          <w:sz w:val="28"/>
          <w:szCs w:val="28"/>
          <w:highlight w:val="none"/>
          <w:lang w:val="en-US" w:eastAsia="zh-CN"/>
        </w:rPr>
        <w:t>10</w:t>
      </w:r>
      <w:r>
        <w:rPr>
          <w:rFonts w:hint="eastAsia" w:ascii="仿宋" w:hAnsi="仿宋" w:eastAsia="仿宋" w:cs="仿宋"/>
          <w:b/>
          <w:bCs/>
          <w:sz w:val="28"/>
          <w:szCs w:val="28"/>
          <w:highlight w:val="none"/>
        </w:rPr>
        <w:t>月</w:t>
      </w:r>
      <w:r>
        <w:rPr>
          <w:rFonts w:hint="eastAsia" w:ascii="仿宋" w:hAnsi="仿宋" w:eastAsia="仿宋" w:cs="仿宋"/>
          <w:b/>
          <w:bCs/>
          <w:sz w:val="28"/>
          <w:szCs w:val="28"/>
          <w:highlight w:val="none"/>
          <w:lang w:val="en-US" w:eastAsia="zh-CN"/>
        </w:rPr>
        <w:t>29</w:t>
      </w:r>
      <w:r>
        <w:rPr>
          <w:rFonts w:hint="eastAsia" w:ascii="仿宋" w:hAnsi="仿宋" w:eastAsia="仿宋" w:cs="仿宋"/>
          <w:b/>
          <w:bCs/>
          <w:sz w:val="28"/>
          <w:szCs w:val="28"/>
          <w:highlight w:val="none"/>
        </w:rPr>
        <w:t>日</w:t>
      </w:r>
      <w:r>
        <w:rPr>
          <w:rFonts w:hint="eastAsia" w:ascii="仿宋" w:hAnsi="仿宋" w:eastAsia="仿宋" w:cs="仿宋"/>
          <w:sz w:val="28"/>
          <w:szCs w:val="28"/>
          <w:highlight w:val="none"/>
        </w:rPr>
        <w:t>，学院公布评审委员会名单和评审细则，</w:t>
      </w:r>
      <w:r>
        <w:rPr>
          <w:rFonts w:hint="eastAsia" w:ascii="仿宋" w:hAnsi="仿宋" w:eastAsia="仿宋" w:cs="仿宋"/>
          <w:sz w:val="28"/>
          <w:szCs w:val="28"/>
          <w:highlight w:val="none"/>
          <w:lang w:val="en-US" w:eastAsia="zh-CN"/>
        </w:rPr>
        <w:t>如对委员会成员或评审细则有异议，可在11月2日12:00前反馈 025-84892433 A18-515</w:t>
      </w:r>
      <w:r>
        <w:rPr>
          <w:rFonts w:hint="eastAsia" w:ascii="仿宋" w:hAnsi="仿宋" w:eastAsia="仿宋" w:cs="仿宋"/>
          <w:sz w:val="28"/>
          <w:szCs w:val="28"/>
          <w:highlight w:val="none"/>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w:t>
      </w:r>
      <w:r>
        <w:rPr>
          <w:rFonts w:hint="eastAsia" w:ascii="仿宋" w:hAnsi="仿宋" w:eastAsia="仿宋" w:cs="仿宋"/>
          <w:b/>
          <w:bCs/>
          <w:sz w:val="28"/>
          <w:szCs w:val="28"/>
          <w:highlight w:val="none"/>
          <w:lang w:val="en-US" w:eastAsia="zh-CN"/>
        </w:rPr>
        <w:t>10月29日至11月1日</w:t>
      </w:r>
      <w:r>
        <w:rPr>
          <w:rFonts w:hint="eastAsia" w:ascii="仿宋" w:hAnsi="仿宋" w:eastAsia="仿宋" w:cs="仿宋"/>
          <w:sz w:val="28"/>
          <w:szCs w:val="28"/>
          <w:highlight w:val="none"/>
          <w:lang w:val="en-US" w:eastAsia="zh-CN"/>
        </w:rPr>
        <w:t>，申请人完成材料准备及申报，11月1日下午16:00前上交所有纸质申请及附件材料，逾期不接受新申请，暂不进行线上申请，待奖项确定后统一操作；</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b/>
          <w:bCs/>
          <w:sz w:val="28"/>
          <w:szCs w:val="28"/>
          <w:highlight w:val="none"/>
          <w:lang w:val="en-US" w:eastAsia="zh-CN"/>
        </w:rPr>
        <w:t>11月2日至11月5日</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学院对申报材料真实性进行审核</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并对</w:t>
      </w:r>
      <w:r>
        <w:rPr>
          <w:rFonts w:hint="eastAsia" w:ascii="仿宋" w:hAnsi="仿宋" w:eastAsia="仿宋" w:cs="仿宋"/>
          <w:sz w:val="28"/>
          <w:szCs w:val="28"/>
          <w:highlight w:val="none"/>
        </w:rPr>
        <w:t>申报材料进行公示</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b/>
          <w:bCs/>
          <w:sz w:val="28"/>
          <w:szCs w:val="28"/>
          <w:highlight w:val="none"/>
          <w:lang w:val="en-US" w:eastAsia="zh-CN"/>
        </w:rPr>
        <w:t>11月10日前，</w:t>
      </w:r>
      <w:r>
        <w:rPr>
          <w:rFonts w:hint="eastAsia" w:ascii="仿宋" w:hAnsi="仿宋" w:eastAsia="仿宋" w:cs="仿宋"/>
          <w:sz w:val="28"/>
          <w:szCs w:val="28"/>
          <w:highlight w:val="none"/>
          <w:lang w:val="en-US" w:eastAsia="zh-CN"/>
        </w:rPr>
        <w:t>组织院内评审，</w:t>
      </w:r>
      <w:r>
        <w:rPr>
          <w:rFonts w:hint="eastAsia" w:ascii="仿宋" w:hAnsi="仿宋" w:eastAsia="仿宋" w:cs="仿宋"/>
          <w:sz w:val="28"/>
          <w:szCs w:val="28"/>
          <w:highlight w:val="none"/>
        </w:rPr>
        <w:t>等额确定</w:t>
      </w:r>
      <w:r>
        <w:rPr>
          <w:rFonts w:hint="eastAsia" w:ascii="仿宋" w:hAnsi="仿宋" w:eastAsia="仿宋" w:cs="仿宋"/>
          <w:sz w:val="28"/>
          <w:szCs w:val="28"/>
          <w:highlight w:val="none"/>
          <w:lang w:eastAsia="zh-CN"/>
        </w:rPr>
        <w:t>其他奖项</w:t>
      </w:r>
      <w:r>
        <w:rPr>
          <w:rFonts w:hint="eastAsia" w:ascii="仿宋" w:hAnsi="仿宋" w:eastAsia="仿宋" w:cs="仿宋"/>
          <w:sz w:val="28"/>
          <w:szCs w:val="28"/>
          <w:highlight w:val="none"/>
        </w:rPr>
        <w:t>获奖候选人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 xml:space="preserve">学院将评审结果在院内公示 </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 xml:space="preserve"> 个工作日</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w:t>
      </w:r>
      <w:r>
        <w:rPr>
          <w:rFonts w:hint="eastAsia" w:ascii="仿宋" w:hAnsi="仿宋" w:eastAsia="仿宋" w:cs="仿宋"/>
          <w:b/>
          <w:bCs/>
          <w:sz w:val="28"/>
          <w:szCs w:val="28"/>
          <w:highlight w:val="none"/>
        </w:rPr>
        <w:t>1</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rPr>
        <w:t>月</w:t>
      </w:r>
      <w:r>
        <w:rPr>
          <w:rFonts w:hint="eastAsia" w:ascii="仿宋" w:hAnsi="仿宋" w:eastAsia="仿宋" w:cs="仿宋"/>
          <w:b/>
          <w:bCs/>
          <w:sz w:val="28"/>
          <w:szCs w:val="28"/>
          <w:highlight w:val="none"/>
          <w:lang w:val="en-US" w:eastAsia="zh-CN"/>
        </w:rPr>
        <w:t>15</w:t>
      </w:r>
      <w:r>
        <w:rPr>
          <w:rFonts w:hint="eastAsia" w:ascii="仿宋" w:hAnsi="仿宋" w:eastAsia="仿宋" w:cs="仿宋"/>
          <w:b/>
          <w:bCs/>
          <w:sz w:val="28"/>
          <w:szCs w:val="28"/>
          <w:highlight w:val="none"/>
        </w:rPr>
        <w:t>日前</w:t>
      </w:r>
      <w:r>
        <w:rPr>
          <w:rFonts w:hint="eastAsia" w:ascii="仿宋" w:hAnsi="仿宋" w:eastAsia="仿宋" w:cs="仿宋"/>
          <w:sz w:val="28"/>
          <w:szCs w:val="28"/>
          <w:highlight w:val="none"/>
        </w:rPr>
        <w:t>，学院完成申请者材料公示，完成研究生获奖候选人名单公示,并将获奖候选人材料报研究生院教育管理处；</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lang w:val="zh-CN"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w:t>
      </w:r>
      <w:r>
        <w:rPr>
          <w:rFonts w:hint="eastAsia" w:ascii="仿宋" w:hAnsi="仿宋" w:eastAsia="仿宋" w:cs="仿宋"/>
          <w:b/>
          <w:bCs/>
          <w:sz w:val="28"/>
          <w:szCs w:val="28"/>
          <w:highlight w:val="none"/>
          <w:lang w:val="zh-CN" w:eastAsia="zh-CN"/>
        </w:rPr>
        <w:t>1</w:t>
      </w:r>
      <w:r>
        <w:rPr>
          <w:rFonts w:hint="eastAsia" w:ascii="仿宋" w:hAnsi="仿宋" w:eastAsia="仿宋" w:cs="仿宋"/>
          <w:b/>
          <w:bCs/>
          <w:sz w:val="28"/>
          <w:szCs w:val="28"/>
          <w:highlight w:val="none"/>
          <w:lang w:val="en-US" w:eastAsia="zh-CN"/>
        </w:rPr>
        <w:t>1</w:t>
      </w:r>
      <w:r>
        <w:rPr>
          <w:rFonts w:hint="eastAsia" w:ascii="仿宋" w:hAnsi="仿宋" w:eastAsia="仿宋" w:cs="仿宋"/>
          <w:b/>
          <w:bCs/>
          <w:sz w:val="28"/>
          <w:szCs w:val="28"/>
          <w:highlight w:val="none"/>
          <w:lang w:val="zh-CN" w:eastAsia="zh-CN"/>
        </w:rPr>
        <w:t>月</w:t>
      </w:r>
      <w:r>
        <w:rPr>
          <w:rFonts w:hint="eastAsia" w:ascii="仿宋" w:hAnsi="仿宋" w:eastAsia="仿宋" w:cs="仿宋"/>
          <w:b/>
          <w:bCs/>
          <w:sz w:val="28"/>
          <w:szCs w:val="28"/>
          <w:highlight w:val="none"/>
          <w:lang w:val="en-US" w:eastAsia="zh-CN"/>
        </w:rPr>
        <w:t>15</w:t>
      </w:r>
      <w:r>
        <w:rPr>
          <w:rFonts w:hint="eastAsia" w:ascii="仿宋" w:hAnsi="仿宋" w:eastAsia="仿宋" w:cs="仿宋"/>
          <w:b/>
          <w:bCs/>
          <w:sz w:val="28"/>
          <w:szCs w:val="28"/>
          <w:highlight w:val="none"/>
          <w:lang w:val="zh-CN" w:eastAsia="zh-CN"/>
        </w:rPr>
        <w:t>日</w:t>
      </w:r>
      <w:r>
        <w:rPr>
          <w:rFonts w:hint="eastAsia" w:ascii="仿宋" w:hAnsi="仿宋" w:eastAsia="仿宋" w:cs="仿宋"/>
          <w:b/>
          <w:bCs/>
          <w:sz w:val="28"/>
          <w:szCs w:val="28"/>
          <w:highlight w:val="none"/>
          <w:lang w:val="en-US" w:eastAsia="zh-CN"/>
        </w:rPr>
        <w:t>-18日</w:t>
      </w:r>
      <w:r>
        <w:rPr>
          <w:rFonts w:hint="eastAsia" w:ascii="仿宋" w:hAnsi="仿宋" w:eastAsia="仿宋" w:cs="仿宋"/>
          <w:sz w:val="28"/>
          <w:szCs w:val="28"/>
          <w:highlight w:val="none"/>
          <w:lang w:val="zh-CN" w:eastAsia="zh-CN"/>
        </w:rPr>
        <w:t>，</w:t>
      </w:r>
      <w:r>
        <w:rPr>
          <w:rFonts w:hint="eastAsia" w:ascii="仿宋" w:hAnsi="仿宋" w:eastAsia="仿宋" w:cs="仿宋"/>
          <w:sz w:val="28"/>
          <w:szCs w:val="28"/>
          <w:highlight w:val="none"/>
          <w:lang w:val="en-US" w:eastAsia="zh-CN"/>
        </w:rPr>
        <w:t>学院公示无误的拟报获奖学生</w:t>
      </w:r>
      <w:r>
        <w:rPr>
          <w:rFonts w:hint="eastAsia" w:ascii="仿宋" w:hAnsi="仿宋" w:eastAsia="仿宋" w:cs="仿宋"/>
          <w:sz w:val="28"/>
          <w:szCs w:val="28"/>
          <w:highlight w:val="none"/>
          <w:lang w:val="zh-CN" w:eastAsia="zh-CN"/>
        </w:rPr>
        <w:t>撰写先进事迹，先进事迹撰写要求及范本详见</w:t>
      </w:r>
      <w:r>
        <w:rPr>
          <w:rFonts w:hint="eastAsia" w:ascii="仿宋" w:hAnsi="仿宋" w:eastAsia="仿宋" w:cs="仿宋"/>
          <w:b w:val="0"/>
          <w:bCs w:val="0"/>
          <w:sz w:val="28"/>
          <w:szCs w:val="28"/>
          <w:highlight w:val="none"/>
          <w:lang w:val="en-US" w:eastAsia="zh-CN"/>
        </w:rPr>
        <w:t>附件3</w:t>
      </w:r>
      <w:r>
        <w:rPr>
          <w:rFonts w:hint="eastAsia" w:ascii="仿宋" w:hAnsi="仿宋" w:eastAsia="仿宋" w:cs="仿宋"/>
          <w:sz w:val="28"/>
          <w:szCs w:val="28"/>
          <w:highlight w:val="none"/>
          <w:lang w:val="zh-CN" w:eastAsia="zh-CN"/>
        </w:rPr>
        <w:t>，事迹材料不少于4000字，提供清晰竖版生活照1张（照片以学院+学号+姓名命名），</w:t>
      </w:r>
    </w:p>
    <w:p>
      <w:pPr>
        <w:keepNext w:val="0"/>
        <w:keepLines w:val="0"/>
        <w:pageBreakBefore w:val="0"/>
        <w:widowControl w:val="0"/>
        <w:kinsoku/>
        <w:wordWrap/>
        <w:overflowPunct/>
        <w:topLinePunct w:val="0"/>
        <w:autoSpaceDE w:val="0"/>
        <w:autoSpaceDN w:val="0"/>
        <w:bidi w:val="0"/>
        <w:adjustRightInd/>
        <w:snapToGrid/>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）研究生院公示审核的获奖候选人名单；</w:t>
      </w:r>
    </w:p>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textAlignment w:val="auto"/>
        <w:rPr>
          <w:rFonts w:hint="default"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六、申请流程</w:t>
      </w:r>
    </w:p>
    <w:p>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firstLine="562" w:firstLineChars="20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bCs/>
          <w:sz w:val="28"/>
          <w:szCs w:val="28"/>
          <w:highlight w:val="none"/>
          <w:lang w:val="en-US" w:eastAsia="zh-CN"/>
        </w:rPr>
        <w:t>线上奖项申报</w:t>
      </w:r>
      <w:r>
        <w:rPr>
          <w:rFonts w:hint="eastAsia" w:ascii="仿宋" w:hAnsi="仿宋" w:eastAsia="仿宋" w:cs="仿宋"/>
          <w:b w:val="0"/>
          <w:bCs w:val="0"/>
          <w:sz w:val="28"/>
          <w:szCs w:val="28"/>
          <w:highlight w:val="none"/>
          <w:lang w:val="en-US" w:eastAsia="zh-CN"/>
        </w:rPr>
        <w:t>：</w:t>
      </w:r>
      <w:r>
        <w:rPr>
          <w:rFonts w:hint="eastAsia" w:ascii="仿宋" w:hAnsi="仿宋" w:eastAsia="仿宋" w:cs="仿宋"/>
          <w:b w:val="0"/>
          <w:bCs w:val="0"/>
          <w:sz w:val="28"/>
          <w:szCs w:val="28"/>
          <w:highlight w:val="none"/>
          <w:u w:val="none"/>
          <w:lang w:val="en-US" w:eastAsia="zh-CN"/>
        </w:rPr>
        <w:t>待学院公示获奖名单后</w:t>
      </w:r>
      <w:r>
        <w:rPr>
          <w:rFonts w:hint="eastAsia" w:ascii="仿宋" w:hAnsi="仿宋" w:eastAsia="仿宋" w:cs="仿宋"/>
          <w:b w:val="0"/>
          <w:bCs w:val="0"/>
          <w:sz w:val="28"/>
          <w:szCs w:val="28"/>
          <w:highlight w:val="none"/>
          <w:u w:val="none"/>
          <w:lang w:val="en-US" w:eastAsia="zh-CN"/>
        </w:rPr>
        <w:t>，</w:t>
      </w:r>
      <w:r>
        <w:rPr>
          <w:rFonts w:hint="eastAsia" w:ascii="仿宋" w:hAnsi="仿宋" w:eastAsia="仿宋" w:cs="仿宋"/>
          <w:b w:val="0"/>
          <w:bCs w:val="0"/>
          <w:sz w:val="28"/>
          <w:szCs w:val="28"/>
          <w:highlight w:val="none"/>
          <w:lang w:val="en-US" w:eastAsia="zh-CN"/>
        </w:rPr>
        <w:t>申请人登录研究生信息管理系统（新系统），在“科研管理”菜单中录入个人各类学术成果、荣誉称号并按要求上传佐证材料，经审核通过后，在“研工管理”菜单下的“奖学金申请”中按类别填写申请，并提交导师审核。；</w:t>
      </w:r>
    </w:p>
    <w:p>
      <w:pPr>
        <w:keepNext w:val="0"/>
        <w:keepLines w:val="0"/>
        <w:pageBreakBefore w:val="0"/>
        <w:widowControl w:val="0"/>
        <w:numPr>
          <w:ilvl w:val="0"/>
          <w:numId w:val="2"/>
        </w:numPr>
        <w:kinsoku/>
        <w:wordWrap/>
        <w:overflowPunct/>
        <w:topLinePunct w:val="0"/>
        <w:autoSpaceDE w:val="0"/>
        <w:autoSpaceDN w:val="0"/>
        <w:bidi w:val="0"/>
        <w:adjustRightInd/>
        <w:snapToGrid/>
        <w:spacing w:line="360" w:lineRule="auto"/>
        <w:ind w:left="0" w:leftChars="0" w:firstLine="562" w:firstLineChars="200"/>
        <w:textAlignment w:val="auto"/>
        <w:rPr>
          <w:rFonts w:hint="eastAsia" w:ascii="仿宋" w:hAnsi="仿宋" w:eastAsia="仿宋" w:cs="仿宋"/>
          <w:b w:val="0"/>
          <w:bCs w:val="0"/>
          <w:sz w:val="28"/>
          <w:szCs w:val="28"/>
          <w:highlight w:val="none"/>
          <w:lang w:val="en-US" w:eastAsia="zh-CN"/>
        </w:rPr>
      </w:pPr>
      <w:r>
        <w:rPr>
          <w:rFonts w:hint="eastAsia" w:ascii="仿宋" w:hAnsi="仿宋" w:eastAsia="仿宋" w:cs="仿宋"/>
          <w:b/>
          <w:bCs/>
          <w:sz w:val="28"/>
          <w:szCs w:val="28"/>
          <w:highlight w:val="none"/>
          <w:lang w:val="en-US" w:eastAsia="zh-CN"/>
        </w:rPr>
        <w:t>线下材料提交</w:t>
      </w:r>
      <w:r>
        <w:rPr>
          <w:rFonts w:hint="eastAsia" w:ascii="仿宋" w:hAnsi="仿宋" w:eastAsia="仿宋" w:cs="仿宋"/>
          <w:b w:val="0"/>
          <w:bCs w:val="0"/>
          <w:sz w:val="28"/>
          <w:szCs w:val="28"/>
          <w:highlight w:val="none"/>
          <w:lang w:val="en-US" w:eastAsia="zh-CN"/>
        </w:rPr>
        <w:t>：</w:t>
      </w:r>
      <w:r>
        <w:rPr>
          <w:rFonts w:hint="eastAsia" w:ascii="仿宋" w:hAnsi="仿宋" w:eastAsia="仿宋" w:cs="仿宋"/>
          <w:b w:val="0"/>
          <w:bCs w:val="0"/>
          <w:color w:val="auto"/>
          <w:sz w:val="28"/>
          <w:szCs w:val="28"/>
          <w:highlight w:val="none"/>
          <w:u w:val="none"/>
          <w:lang w:val="en-US" w:eastAsia="zh-CN"/>
        </w:rPr>
        <w:t>申请人填写附件材料《附件1.2021年航空学院研究特别、专项奖学金申请表(范本）》和《附件2.2021年航空学院研究生特别、专项奖学金汇总表》，请将上述材料纸质版、电子版及所有佐证材料的复印件（需导师签名）</w:t>
      </w:r>
      <w:r>
        <w:rPr>
          <w:rFonts w:hint="eastAsia" w:ascii="仿宋" w:hAnsi="仿宋" w:eastAsia="仿宋" w:cs="仿宋"/>
          <w:b/>
          <w:bCs/>
          <w:color w:val="auto"/>
          <w:sz w:val="28"/>
          <w:szCs w:val="28"/>
          <w:highlight w:val="none"/>
          <w:u w:val="none"/>
          <w:lang w:val="en-US" w:eastAsia="zh-CN"/>
        </w:rPr>
        <w:t>11月1日16:00前</w:t>
      </w:r>
      <w:r>
        <w:rPr>
          <w:rFonts w:hint="eastAsia" w:ascii="仿宋" w:hAnsi="仿宋" w:eastAsia="仿宋" w:cs="仿宋"/>
          <w:b w:val="0"/>
          <w:bCs w:val="0"/>
          <w:color w:val="auto"/>
          <w:sz w:val="28"/>
          <w:szCs w:val="28"/>
          <w:highlight w:val="none"/>
          <w:u w:val="none"/>
          <w:lang w:val="en-US" w:eastAsia="zh-CN"/>
        </w:rPr>
        <w:t>将纸质材料统一交到辅导员办公室，电子材料（学号+姓名+特别奖学金申报为主题、标题）发送到</w:t>
      </w:r>
      <w:r>
        <w:rPr>
          <w:rFonts w:hint="eastAsia" w:ascii="仿宋" w:hAnsi="仿宋" w:eastAsia="仿宋" w:cs="仿宋"/>
          <w:b/>
          <w:bCs/>
          <w:color w:val="auto"/>
          <w:sz w:val="28"/>
          <w:szCs w:val="28"/>
          <w:highlight w:val="none"/>
          <w:u w:val="none"/>
          <w:lang w:val="en-US" w:eastAsia="zh-CN"/>
        </w:rPr>
        <w:t>zongsiyu@nuaa.edu.cn</w:t>
      </w:r>
      <w:r>
        <w:rPr>
          <w:rFonts w:hint="eastAsia" w:ascii="仿宋" w:hAnsi="仿宋" w:eastAsia="仿宋" w:cs="仿宋"/>
          <w:b w:val="0"/>
          <w:bCs w:val="0"/>
          <w:color w:val="auto"/>
          <w:sz w:val="28"/>
          <w:szCs w:val="28"/>
          <w:highlight w:val="none"/>
          <w:u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right="0" w:rightChars="0" w:firstLine="560" w:firstLineChars="200"/>
        <w:textAlignment w:val="auto"/>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逾期不接受新申请。</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七、本办法由</w:t>
      </w:r>
      <w:r>
        <w:rPr>
          <w:rFonts w:hint="eastAsia" w:ascii="黑体" w:hAnsi="黑体" w:eastAsia="黑体" w:cs="黑体"/>
          <w:b/>
          <w:bCs/>
          <w:sz w:val="28"/>
          <w:szCs w:val="28"/>
          <w:highlight w:val="none"/>
        </w:rPr>
        <w:t>航空学院研究生</w:t>
      </w:r>
      <w:r>
        <w:rPr>
          <w:rFonts w:hint="eastAsia" w:ascii="黑体" w:hAnsi="黑体" w:eastAsia="黑体" w:cs="黑体"/>
          <w:b/>
          <w:bCs/>
          <w:sz w:val="28"/>
          <w:szCs w:val="28"/>
          <w:highlight w:val="none"/>
          <w:lang w:eastAsia="zh-CN"/>
        </w:rPr>
        <w:t>特别、专项</w:t>
      </w:r>
      <w:r>
        <w:rPr>
          <w:rFonts w:hint="eastAsia" w:ascii="黑体" w:hAnsi="黑体" w:eastAsia="黑体" w:cs="黑体"/>
          <w:b/>
          <w:bCs/>
          <w:sz w:val="28"/>
          <w:szCs w:val="28"/>
          <w:highlight w:val="none"/>
        </w:rPr>
        <w:t>奖学金评审委员会</w:t>
      </w:r>
      <w:r>
        <w:rPr>
          <w:rFonts w:hint="eastAsia" w:ascii="黑体" w:hAnsi="黑体" w:eastAsia="黑体" w:cs="黑体"/>
          <w:b/>
          <w:bCs/>
          <w:sz w:val="28"/>
          <w:szCs w:val="28"/>
          <w:highlight w:val="none"/>
          <w:lang w:val="en-US" w:eastAsia="zh-CN"/>
        </w:rPr>
        <w:t>负责解释。</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仿宋" w:hAnsi="仿宋" w:eastAsia="仿宋" w:cs="仿宋"/>
          <w:b w:val="0"/>
          <w:bCs w:val="0"/>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仿宋" w:hAnsi="仿宋" w:eastAsia="仿宋" w:cs="仿宋"/>
          <w:b w:val="0"/>
          <w:bCs w:val="0"/>
          <w:color w:val="auto"/>
          <w:sz w:val="28"/>
          <w:szCs w:val="28"/>
          <w:highlight w:val="none"/>
          <w:u w:val="none"/>
          <w:lang w:val="en-US" w:eastAsia="zh-CN"/>
        </w:rPr>
      </w:pPr>
      <w:r>
        <w:rPr>
          <w:rFonts w:hint="eastAsia" w:ascii="仿宋" w:hAnsi="仿宋" w:eastAsia="仿宋" w:cs="仿宋"/>
          <w:b w:val="0"/>
          <w:bCs w:val="0"/>
          <w:color w:val="auto"/>
          <w:sz w:val="28"/>
          <w:szCs w:val="28"/>
          <w:highlight w:val="none"/>
          <w:u w:val="none"/>
          <w:lang w:val="en-US" w:eastAsia="zh-CN"/>
        </w:rPr>
        <w:t>附1：航空学院2021年研究生特别、专项评选标准</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仿宋" w:hAnsi="仿宋" w:eastAsia="仿宋" w:cs="仿宋"/>
          <w:b w:val="0"/>
          <w:bCs w:val="0"/>
          <w:color w:val="auto"/>
          <w:sz w:val="28"/>
          <w:szCs w:val="28"/>
          <w:highlight w:val="none"/>
          <w:u w:val="none"/>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jc w:val="right"/>
        <w:textAlignment w:val="auto"/>
        <w:rPr>
          <w:rFonts w:hint="eastAsia" w:ascii="黑体" w:hAnsi="黑体" w:eastAsia="黑体" w:cs="黑体"/>
          <w:b/>
          <w:bCs/>
          <w:sz w:val="28"/>
          <w:szCs w:val="28"/>
          <w:highlight w:val="none"/>
          <w:lang w:val="en-US" w:eastAsia="zh-CN"/>
        </w:rPr>
      </w:pP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jc w:val="right"/>
        <w:textAlignment w:val="auto"/>
        <w:rPr>
          <w:rFonts w:hint="eastAsia"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南京航空航天大学航空学院</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jc w:val="right"/>
        <w:textAlignment w:val="auto"/>
        <w:rPr>
          <w:rFonts w:hint="default"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val="en-US" w:eastAsia="zh-CN"/>
        </w:rPr>
        <w:t>2021年10月26月</w:t>
      </w: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lang w:val="en-US" w:eastAsia="zh-CN"/>
        </w:rPr>
      </w:pPr>
    </w:p>
    <w:p>
      <w:pPr>
        <w:jc w:val="center"/>
        <w:rPr>
          <w:rFonts w:hint="eastAsia" w:ascii="仿宋" w:hAnsi="仿宋" w:eastAsia="仿宋" w:cs="仿宋"/>
          <w:kern w:val="32"/>
          <w:sz w:val="28"/>
          <w:szCs w:val="28"/>
          <w:highlight w:val="none"/>
        </w:rPr>
      </w:pPr>
      <w:r>
        <w:rPr>
          <w:rFonts w:hint="eastAsia" w:ascii="仿宋" w:hAnsi="仿宋" w:eastAsia="仿宋" w:cs="仿宋"/>
          <w:kern w:val="32"/>
          <w:sz w:val="28"/>
          <w:szCs w:val="28"/>
          <w:highlight w:val="none"/>
          <w:lang w:val="en-US" w:eastAsia="zh-CN"/>
        </w:rPr>
        <w:t>附1：航空学院</w:t>
      </w:r>
      <w:r>
        <w:rPr>
          <w:rFonts w:hint="eastAsia" w:ascii="仿宋" w:hAnsi="仿宋" w:eastAsia="仿宋" w:cs="仿宋"/>
          <w:kern w:val="32"/>
          <w:sz w:val="28"/>
          <w:szCs w:val="28"/>
          <w:highlight w:val="none"/>
        </w:rPr>
        <w:t>202</w:t>
      </w:r>
      <w:r>
        <w:rPr>
          <w:rFonts w:hint="eastAsia" w:ascii="仿宋" w:hAnsi="仿宋" w:eastAsia="仿宋" w:cs="仿宋"/>
          <w:kern w:val="32"/>
          <w:sz w:val="28"/>
          <w:szCs w:val="28"/>
          <w:highlight w:val="none"/>
          <w:lang w:val="en-US" w:eastAsia="zh-CN"/>
        </w:rPr>
        <w:t>1</w:t>
      </w:r>
      <w:r>
        <w:rPr>
          <w:rFonts w:hint="eastAsia" w:ascii="仿宋" w:hAnsi="仿宋" w:eastAsia="仿宋" w:cs="仿宋"/>
          <w:kern w:val="32"/>
          <w:sz w:val="28"/>
          <w:szCs w:val="28"/>
          <w:highlight w:val="none"/>
        </w:rPr>
        <w:t>年研究生</w:t>
      </w:r>
      <w:r>
        <w:rPr>
          <w:rFonts w:hint="eastAsia" w:ascii="仿宋" w:hAnsi="仿宋" w:eastAsia="仿宋" w:cs="仿宋"/>
          <w:kern w:val="32"/>
          <w:sz w:val="28"/>
          <w:szCs w:val="28"/>
          <w:highlight w:val="none"/>
          <w:lang w:eastAsia="zh-CN"/>
        </w:rPr>
        <w:t>特别、专项</w:t>
      </w:r>
      <w:r>
        <w:rPr>
          <w:rFonts w:hint="eastAsia" w:ascii="仿宋" w:hAnsi="仿宋" w:eastAsia="仿宋" w:cs="仿宋"/>
          <w:kern w:val="32"/>
          <w:sz w:val="28"/>
          <w:szCs w:val="28"/>
          <w:highlight w:val="none"/>
        </w:rPr>
        <w:t>奖学金评选标准</w:t>
      </w:r>
    </w:p>
    <w:p>
      <w:pPr>
        <w:rPr>
          <w:rFonts w:hint="eastAsia" w:ascii="仿宋" w:hAnsi="仿宋" w:eastAsia="仿宋" w:cs="仿宋"/>
          <w:sz w:val="28"/>
          <w:szCs w:val="28"/>
          <w:highlight w:val="none"/>
          <w:lang w:eastAsia="zh-CN"/>
        </w:rPr>
      </w:pPr>
    </w:p>
    <w:p>
      <w:pPr>
        <w:rPr>
          <w:rFonts w:hint="eastAsia" w:ascii="仿宋" w:hAnsi="仿宋" w:eastAsia="仿宋" w:cs="仿宋"/>
          <w:sz w:val="28"/>
          <w:szCs w:val="28"/>
          <w:highlight w:val="none"/>
        </w:rPr>
      </w:pPr>
      <w:r>
        <w:rPr>
          <w:rFonts w:hint="eastAsia" w:ascii="仿宋" w:hAnsi="仿宋" w:eastAsia="仿宋" w:cs="仿宋"/>
          <w:sz w:val="28"/>
          <w:szCs w:val="28"/>
          <w:highlight w:val="none"/>
        </w:rPr>
        <w:t>　　</w:t>
      </w:r>
      <w:r>
        <w:rPr>
          <w:rFonts w:hint="eastAsia" w:ascii="仿宋" w:hAnsi="仿宋" w:eastAsia="仿宋" w:cs="仿宋"/>
          <w:sz w:val="28"/>
          <w:szCs w:val="28"/>
          <w:highlight w:val="none"/>
          <w:lang w:eastAsia="zh-CN"/>
        </w:rPr>
        <w:t>航空学院</w:t>
      </w:r>
      <w:r>
        <w:rPr>
          <w:rFonts w:hint="eastAsia" w:ascii="仿宋" w:hAnsi="仿宋" w:eastAsia="仿宋" w:cs="仿宋"/>
          <w:kern w:val="32"/>
          <w:sz w:val="28"/>
          <w:szCs w:val="28"/>
          <w:highlight w:val="none"/>
          <w:lang w:eastAsia="zh-CN"/>
        </w:rPr>
        <w:t>特别、专项</w:t>
      </w:r>
      <w:r>
        <w:rPr>
          <w:rFonts w:hint="eastAsia" w:ascii="仿宋" w:hAnsi="仿宋" w:eastAsia="仿宋" w:cs="仿宋"/>
          <w:sz w:val="28"/>
          <w:szCs w:val="28"/>
          <w:highlight w:val="none"/>
        </w:rPr>
        <w:t>奖学金评选以研究生就读期间创造性大或有较大的经济效益或社会效益的科研成果为主要依据，综合考虑社会工作情况，各类竞赛获奖情况等择优评选。具体标准如下：</w:t>
      </w: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b/>
          <w:sz w:val="28"/>
          <w:szCs w:val="28"/>
          <w:highlight w:val="none"/>
        </w:rPr>
        <w:t>1、评分表</w:t>
      </w:r>
    </w:p>
    <w:p>
      <w:pPr>
        <w:adjustRightInd w:val="0"/>
        <w:snapToGrid w:val="0"/>
        <w:spacing w:line="30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硕士评分标准表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804"/>
        <w:gridCol w:w="789"/>
        <w:gridCol w:w="772"/>
        <w:gridCol w:w="772"/>
        <w:gridCol w:w="772"/>
        <w:gridCol w:w="772"/>
        <w:gridCol w:w="772"/>
        <w:gridCol w:w="744"/>
        <w:gridCol w:w="777"/>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tc>
        <w:tc>
          <w:tcPr>
            <w:tcW w:w="80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成绩（40分）</w:t>
            </w:r>
          </w:p>
        </w:tc>
        <w:tc>
          <w:tcPr>
            <w:tcW w:w="5398" w:type="dxa"/>
            <w:gridSpan w:val="7"/>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论文及其他科研成果</w:t>
            </w:r>
          </w:p>
        </w:tc>
        <w:tc>
          <w:tcPr>
            <w:tcW w:w="77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获奖和荣誉（15分）</w:t>
            </w:r>
          </w:p>
        </w:tc>
        <w:tc>
          <w:tcPr>
            <w:tcW w:w="77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素质能力拓展（5分）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80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89"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SCI</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EI</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核心</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会议</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专利</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科研</w:t>
            </w:r>
          </w:p>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w:t>
            </w:r>
          </w:p>
        </w:tc>
        <w:tc>
          <w:tcPr>
            <w:tcW w:w="744"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国际交流</w:t>
            </w:r>
          </w:p>
        </w:tc>
        <w:tc>
          <w:tcPr>
            <w:tcW w:w="77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72"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80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89"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44" w:type="dxa"/>
            <w:noWrap w:val="0"/>
            <w:vAlign w:val="top"/>
          </w:tcPr>
          <w:p>
            <w:pPr>
              <w:adjustRightInd w:val="0"/>
              <w:snapToGrid w:val="0"/>
              <w:spacing w:line="300" w:lineRule="auto"/>
              <w:jc w:val="center"/>
              <w:rPr>
                <w:rFonts w:hint="eastAsia" w:ascii="仿宋" w:hAnsi="仿宋" w:eastAsia="仿宋" w:cs="仿宋"/>
                <w:sz w:val="28"/>
                <w:szCs w:val="28"/>
                <w:highlight w:val="none"/>
              </w:rPr>
            </w:pPr>
          </w:p>
        </w:tc>
        <w:tc>
          <w:tcPr>
            <w:tcW w:w="77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r>
    </w:tbl>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注：硕士最终评分表分四大项：成绩40分，获奖和荣誉15分，素质能力拓展5分，此三项分数总和不能超过该项目总分；论文其他科研成果按评分标准给分，上不封顶。</w:t>
      </w:r>
    </w:p>
    <w:p>
      <w:pPr>
        <w:adjustRightInd w:val="0"/>
        <w:snapToGrid w:val="0"/>
        <w:spacing w:line="300" w:lineRule="auto"/>
        <w:jc w:val="center"/>
        <w:rPr>
          <w:rFonts w:hint="eastAsia" w:ascii="仿宋" w:hAnsi="仿宋" w:eastAsia="仿宋" w:cs="仿宋"/>
          <w:b/>
          <w:sz w:val="28"/>
          <w:szCs w:val="28"/>
          <w:highlight w:val="none"/>
        </w:rPr>
      </w:pPr>
    </w:p>
    <w:p>
      <w:pPr>
        <w:adjustRightInd w:val="0"/>
        <w:snapToGrid w:val="0"/>
        <w:spacing w:line="300" w:lineRule="auto"/>
        <w:jc w:val="center"/>
        <w:rPr>
          <w:rFonts w:hint="eastAsia" w:ascii="仿宋" w:hAnsi="仿宋" w:eastAsia="仿宋" w:cs="仿宋"/>
          <w:b/>
          <w:sz w:val="28"/>
          <w:szCs w:val="28"/>
          <w:highlight w:val="none"/>
        </w:rPr>
      </w:pPr>
    </w:p>
    <w:p>
      <w:pPr>
        <w:adjustRightInd w:val="0"/>
        <w:snapToGrid w:val="0"/>
        <w:spacing w:line="300" w:lineRule="auto"/>
        <w:jc w:val="center"/>
        <w:rPr>
          <w:rFonts w:hint="eastAsia" w:ascii="仿宋" w:hAnsi="仿宋" w:eastAsia="仿宋" w:cs="仿宋"/>
          <w:b/>
          <w:sz w:val="28"/>
          <w:szCs w:val="28"/>
          <w:highlight w:val="none"/>
        </w:rPr>
      </w:pPr>
    </w:p>
    <w:p>
      <w:pPr>
        <w:adjustRightInd w:val="0"/>
        <w:snapToGrid w:val="0"/>
        <w:spacing w:line="30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博士评分标准表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804"/>
        <w:gridCol w:w="789"/>
        <w:gridCol w:w="772"/>
        <w:gridCol w:w="772"/>
        <w:gridCol w:w="772"/>
        <w:gridCol w:w="772"/>
        <w:gridCol w:w="772"/>
        <w:gridCol w:w="744"/>
        <w:gridCol w:w="777"/>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p>
        </w:tc>
        <w:tc>
          <w:tcPr>
            <w:tcW w:w="80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成绩（</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0分）</w:t>
            </w:r>
          </w:p>
        </w:tc>
        <w:tc>
          <w:tcPr>
            <w:tcW w:w="5398" w:type="dxa"/>
            <w:gridSpan w:val="7"/>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论文及其他科研成果</w:t>
            </w:r>
          </w:p>
        </w:tc>
        <w:tc>
          <w:tcPr>
            <w:tcW w:w="77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获奖和荣誉（15分）</w:t>
            </w:r>
          </w:p>
        </w:tc>
        <w:tc>
          <w:tcPr>
            <w:tcW w:w="77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素质能力拓展（5分）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80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89"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SCI</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EI</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核心</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会议</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专利</w:t>
            </w: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科研</w:t>
            </w:r>
          </w:p>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项目</w:t>
            </w:r>
          </w:p>
        </w:tc>
        <w:tc>
          <w:tcPr>
            <w:tcW w:w="744"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国际交流</w:t>
            </w:r>
          </w:p>
        </w:tc>
        <w:tc>
          <w:tcPr>
            <w:tcW w:w="77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4"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72"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80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89"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3"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44" w:type="dxa"/>
            <w:noWrap w:val="0"/>
            <w:vAlign w:val="top"/>
          </w:tcPr>
          <w:p>
            <w:pPr>
              <w:adjustRightInd w:val="0"/>
              <w:snapToGrid w:val="0"/>
              <w:spacing w:line="300" w:lineRule="auto"/>
              <w:jc w:val="center"/>
              <w:rPr>
                <w:rFonts w:hint="eastAsia" w:ascii="仿宋" w:hAnsi="仿宋" w:eastAsia="仿宋" w:cs="仿宋"/>
                <w:sz w:val="28"/>
                <w:szCs w:val="28"/>
                <w:highlight w:val="none"/>
              </w:rPr>
            </w:pPr>
          </w:p>
        </w:tc>
        <w:tc>
          <w:tcPr>
            <w:tcW w:w="77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774" w:type="dxa"/>
            <w:noWrap w:val="0"/>
            <w:vAlign w:val="center"/>
          </w:tcPr>
          <w:p>
            <w:pPr>
              <w:adjustRightInd w:val="0"/>
              <w:snapToGrid w:val="0"/>
              <w:spacing w:line="300" w:lineRule="auto"/>
              <w:jc w:val="center"/>
              <w:rPr>
                <w:rFonts w:hint="eastAsia" w:ascii="仿宋" w:hAnsi="仿宋" w:eastAsia="仿宋" w:cs="仿宋"/>
                <w:sz w:val="28"/>
                <w:szCs w:val="28"/>
                <w:highlight w:val="none"/>
              </w:rPr>
            </w:pPr>
          </w:p>
        </w:tc>
      </w:tr>
    </w:tbl>
    <w:p>
      <w:pPr>
        <w:adjustRightInd w:val="0"/>
        <w:snapToGrid w:val="0"/>
        <w:spacing w:line="300" w:lineRule="auto"/>
        <w:jc w:val="center"/>
        <w:rPr>
          <w:rFonts w:hint="eastAsia" w:ascii="仿宋" w:hAnsi="仿宋" w:eastAsia="仿宋" w:cs="仿宋"/>
          <w:b/>
          <w:sz w:val="28"/>
          <w:szCs w:val="28"/>
          <w:highlight w:val="none"/>
        </w:rPr>
      </w:pP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w:t>
      </w:r>
      <w:r>
        <w:rPr>
          <w:rFonts w:hint="eastAsia" w:ascii="仿宋" w:hAnsi="仿宋" w:eastAsia="仿宋" w:cs="仿宋"/>
          <w:sz w:val="28"/>
          <w:szCs w:val="28"/>
          <w:highlight w:val="none"/>
          <w:lang w:eastAsia="zh-CN"/>
        </w:rPr>
        <w:t>博</w:t>
      </w:r>
      <w:r>
        <w:rPr>
          <w:rFonts w:hint="eastAsia" w:ascii="仿宋" w:hAnsi="仿宋" w:eastAsia="仿宋" w:cs="仿宋"/>
          <w:sz w:val="28"/>
          <w:szCs w:val="28"/>
          <w:highlight w:val="none"/>
        </w:rPr>
        <w:t>士最终评分表分四大项：成绩</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0分，获奖和荣誉15分，素质能力拓展5分，此</w:t>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项分数总和不能超过该项目总分；论文其他科研成果按评分标准给分，上不封顶。</w:t>
      </w: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2、各项评分标准</w:t>
      </w:r>
    </w:p>
    <w:p>
      <w:pPr>
        <w:adjustRightInd w:val="0"/>
        <w:snapToGrid w:val="0"/>
        <w:spacing w:line="30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(1)学业成绩：</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硕士课程平均成绩计算方法如下：所有有分数的学位课程成绩（百分制）乘以学分求和除以总学分得到的分数即为总平均分。最终计算分数为总平均分*0.4（取小数点后一位）。</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博</w:t>
      </w:r>
      <w:r>
        <w:rPr>
          <w:rFonts w:hint="eastAsia" w:ascii="仿宋" w:hAnsi="仿宋" w:eastAsia="仿宋" w:cs="仿宋"/>
          <w:sz w:val="28"/>
          <w:szCs w:val="28"/>
          <w:highlight w:val="none"/>
        </w:rPr>
        <w:t>士课程平均成绩计算方法如下：所有有分数的学位课程成绩（百分制）乘以学分求和除以总学分得到的分数即为总平均分。最终计算分数为总平均分*0.</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（取小数点后一位）。</w:t>
      </w: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(2)科研成果：</w:t>
      </w: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（A）</w:t>
      </w:r>
      <w:r>
        <w:rPr>
          <w:rFonts w:hint="eastAsia" w:ascii="仿宋" w:hAnsi="仿宋" w:eastAsia="仿宋" w:cs="仿宋"/>
          <w:sz w:val="28"/>
          <w:szCs w:val="28"/>
          <w:highlight w:val="none"/>
          <w:lang w:val="en-US" w:eastAsia="zh-CN"/>
        </w:rPr>
        <w:t>特别、专项</w:t>
      </w:r>
      <w:r>
        <w:rPr>
          <w:rFonts w:hint="eastAsia" w:ascii="仿宋" w:hAnsi="仿宋" w:eastAsia="仿宋" w:cs="仿宋"/>
          <w:sz w:val="28"/>
          <w:szCs w:val="28"/>
          <w:highlight w:val="none"/>
        </w:rPr>
        <w:t>奖学金</w:t>
      </w:r>
      <w:r>
        <w:rPr>
          <w:rFonts w:hint="eastAsia" w:ascii="仿宋" w:hAnsi="仿宋" w:eastAsia="仿宋" w:cs="仿宋"/>
          <w:sz w:val="28"/>
          <w:szCs w:val="28"/>
          <w:highlight w:val="none"/>
          <w:lang w:val="en-US" w:eastAsia="zh-CN"/>
        </w:rPr>
        <w:t>所有</w:t>
      </w:r>
      <w:r>
        <w:rPr>
          <w:rFonts w:hint="eastAsia" w:ascii="仿宋" w:hAnsi="仿宋" w:eastAsia="仿宋" w:cs="仿宋"/>
          <w:sz w:val="28"/>
          <w:szCs w:val="28"/>
          <w:highlight w:val="none"/>
        </w:rPr>
        <w:t>科研成果认定时间为申请人</w:t>
      </w:r>
      <w:r>
        <w:rPr>
          <w:rFonts w:hint="eastAsia" w:ascii="仿宋" w:hAnsi="仿宋" w:eastAsia="仿宋" w:cs="仿宋"/>
          <w:sz w:val="28"/>
          <w:szCs w:val="28"/>
          <w:highlight w:val="none"/>
          <w:lang w:val="en-US" w:eastAsia="zh-CN"/>
        </w:rPr>
        <w:t>2020年9月1日</w:t>
      </w:r>
      <w:r>
        <w:rPr>
          <w:rFonts w:hint="eastAsia" w:ascii="仿宋" w:hAnsi="仿宋" w:eastAsia="仿宋" w:cs="仿宋"/>
          <w:sz w:val="28"/>
          <w:szCs w:val="28"/>
          <w:highlight w:val="none"/>
        </w:rPr>
        <w:t>起至</w:t>
      </w:r>
      <w:r>
        <w:rPr>
          <w:rFonts w:hint="eastAsia" w:ascii="仿宋" w:hAnsi="仿宋" w:eastAsia="仿宋" w:cs="仿宋"/>
          <w:sz w:val="28"/>
          <w:szCs w:val="28"/>
          <w:highlight w:val="none"/>
          <w:lang w:val="en-US" w:eastAsia="zh-CN"/>
        </w:rPr>
        <w:t>2021年8月31日</w:t>
      </w:r>
      <w:r>
        <w:rPr>
          <w:rFonts w:hint="eastAsia" w:ascii="仿宋" w:hAnsi="仿宋" w:eastAsia="仿宋" w:cs="仿宋"/>
          <w:sz w:val="28"/>
          <w:szCs w:val="28"/>
          <w:highlight w:val="none"/>
          <w:lang w:eastAsia="zh-CN"/>
        </w:rPr>
        <w:t>，</w:t>
      </w:r>
      <w:r>
        <w:rPr>
          <w:rFonts w:hint="eastAsia" w:ascii="仿宋" w:hAnsi="仿宋" w:eastAsia="仿宋" w:cs="仿宋"/>
          <w:b w:val="0"/>
          <w:bCs w:val="0"/>
          <w:sz w:val="28"/>
          <w:szCs w:val="28"/>
          <w:highlight w:val="none"/>
        </w:rPr>
        <w:t>单位署名应为南京航空航天大学。</w:t>
      </w: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b/>
          <w:color w:val="FF0000"/>
          <w:sz w:val="28"/>
          <w:szCs w:val="28"/>
          <w:highlight w:val="none"/>
        </w:rPr>
      </w:pPr>
      <w:r>
        <w:rPr>
          <w:rFonts w:hint="eastAsia" w:ascii="仿宋" w:hAnsi="仿宋" w:eastAsia="仿宋" w:cs="仿宋"/>
          <w:sz w:val="28"/>
          <w:szCs w:val="28"/>
          <w:highlight w:val="none"/>
        </w:rPr>
        <w:t>（B）材料递交要求：</w:t>
      </w:r>
    </w:p>
    <w:p>
      <w:pPr>
        <w:adjustRightInd w:val="0"/>
        <w:snapToGrid w:val="0"/>
        <w:spacing w:line="300" w:lineRule="auto"/>
        <w:ind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A、论文材料</w:t>
      </w:r>
    </w:p>
    <w:p>
      <w:pPr>
        <w:adjustRightInd w:val="0"/>
        <w:snapToGrid w:val="0"/>
        <w:spacing w:line="300" w:lineRule="auto"/>
        <w:ind w:firstLine="980" w:firstLineChars="350"/>
        <w:rPr>
          <w:rFonts w:hint="eastAsia" w:ascii="仿宋" w:hAnsi="仿宋" w:eastAsia="仿宋" w:cs="仿宋"/>
          <w:sz w:val="28"/>
          <w:szCs w:val="28"/>
          <w:highlight w:val="none"/>
        </w:rPr>
      </w:pPr>
      <w:r>
        <w:rPr>
          <w:rFonts w:hint="eastAsia" w:ascii="仿宋" w:hAnsi="仿宋" w:eastAsia="仿宋" w:cs="仿宋"/>
          <w:sz w:val="28"/>
          <w:szCs w:val="28"/>
          <w:highlight w:val="none"/>
        </w:rPr>
        <w:t>1）已发表的论文：</w:t>
      </w:r>
    </w:p>
    <w:p>
      <w:pPr>
        <w:adjustRightInd w:val="0"/>
        <w:snapToGrid w:val="0"/>
        <w:spacing w:line="300" w:lineRule="auto"/>
        <w:ind w:left="420"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a、刊物封面复印件</w:t>
      </w:r>
    </w:p>
    <w:p>
      <w:pPr>
        <w:adjustRightInd w:val="0"/>
        <w:snapToGrid w:val="0"/>
        <w:spacing w:line="300" w:lineRule="auto"/>
        <w:ind w:left="420"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b、目录复印件</w:t>
      </w:r>
    </w:p>
    <w:p>
      <w:pPr>
        <w:adjustRightInd w:val="0"/>
        <w:snapToGrid w:val="0"/>
        <w:spacing w:line="300" w:lineRule="auto"/>
        <w:ind w:left="420"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c、论文首页复印件（能证明作者顺序及单位）</w:t>
      </w:r>
    </w:p>
    <w:p>
      <w:pPr>
        <w:adjustRightInd w:val="0"/>
        <w:snapToGrid w:val="0"/>
        <w:spacing w:line="300" w:lineRule="auto"/>
        <w:ind w:left="880" w:leftChars="400"/>
        <w:rPr>
          <w:rFonts w:hint="eastAsia" w:ascii="仿宋" w:hAnsi="仿宋" w:eastAsia="仿宋" w:cs="仿宋"/>
          <w:sz w:val="28"/>
          <w:szCs w:val="28"/>
          <w:highlight w:val="none"/>
        </w:rPr>
      </w:pPr>
      <w:r>
        <w:rPr>
          <w:rFonts w:hint="eastAsia" w:ascii="仿宋" w:hAnsi="仿宋" w:eastAsia="仿宋" w:cs="仿宋"/>
          <w:sz w:val="28"/>
          <w:szCs w:val="28"/>
          <w:highlight w:val="none"/>
        </w:rPr>
        <w:t>以上材料均需导师签字。</w:t>
      </w:r>
    </w:p>
    <w:p>
      <w:pPr>
        <w:adjustRightInd w:val="0"/>
        <w:snapToGrid w:val="0"/>
        <w:spacing w:line="300" w:lineRule="auto"/>
        <w:ind w:firstLine="980" w:firstLineChars="350"/>
        <w:rPr>
          <w:rFonts w:hint="eastAsia" w:ascii="仿宋" w:hAnsi="仿宋" w:eastAsia="仿宋" w:cs="仿宋"/>
          <w:sz w:val="28"/>
          <w:szCs w:val="28"/>
          <w:highlight w:val="none"/>
        </w:rPr>
      </w:pPr>
      <w:r>
        <w:rPr>
          <w:rFonts w:hint="eastAsia" w:ascii="仿宋" w:hAnsi="仿宋" w:eastAsia="仿宋" w:cs="仿宋"/>
          <w:sz w:val="28"/>
          <w:szCs w:val="28"/>
          <w:highlight w:val="none"/>
        </w:rPr>
        <w:t>2）已录用的论文：</w:t>
      </w:r>
    </w:p>
    <w:p>
      <w:pPr>
        <w:adjustRightInd w:val="0"/>
        <w:snapToGrid w:val="0"/>
        <w:spacing w:line="300" w:lineRule="auto"/>
        <w:ind w:left="420" w:firstLine="420"/>
        <w:rPr>
          <w:rFonts w:hint="eastAsia" w:ascii="仿宋" w:hAnsi="仿宋" w:eastAsia="仿宋" w:cs="仿宋"/>
          <w:sz w:val="28"/>
          <w:szCs w:val="28"/>
          <w:highlight w:val="none"/>
        </w:rPr>
      </w:pPr>
      <w:r>
        <w:rPr>
          <w:rFonts w:hint="eastAsia" w:ascii="仿宋" w:hAnsi="仿宋" w:eastAsia="仿宋" w:cs="仿宋"/>
          <w:sz w:val="28"/>
          <w:szCs w:val="28"/>
          <w:highlight w:val="none"/>
        </w:rPr>
        <w:t>a、录用通知单</w:t>
      </w:r>
    </w:p>
    <w:p>
      <w:pPr>
        <w:adjustRightInd w:val="0"/>
        <w:snapToGrid w:val="0"/>
        <w:spacing w:line="300" w:lineRule="auto"/>
        <w:ind w:left="880" w:leftChars="400"/>
        <w:rPr>
          <w:rFonts w:hint="eastAsia" w:ascii="仿宋" w:hAnsi="仿宋" w:eastAsia="仿宋" w:cs="仿宋"/>
          <w:sz w:val="28"/>
          <w:szCs w:val="28"/>
          <w:highlight w:val="none"/>
        </w:rPr>
      </w:pPr>
      <w:r>
        <w:rPr>
          <w:rFonts w:hint="eastAsia" w:ascii="仿宋" w:hAnsi="仿宋" w:eastAsia="仿宋" w:cs="仿宋"/>
          <w:sz w:val="28"/>
          <w:szCs w:val="28"/>
          <w:highlight w:val="none"/>
        </w:rPr>
        <w:t>正式的录用通知单需要有相关部门的公章；非正式的（如：邮件形式）需导师签字。稿件录用通知单上需有录用日期，作者顺序，如因不同杂志录用通知单不同格式，没有日期或作者顺序，需写一份情况说明，导师签字证明情况属实。</w:t>
      </w:r>
    </w:p>
    <w:p>
      <w:pPr>
        <w:adjustRightInd w:val="0"/>
        <w:snapToGrid w:val="0"/>
        <w:spacing w:line="300" w:lineRule="auto"/>
        <w:ind w:firstLine="465"/>
        <w:rPr>
          <w:rFonts w:hint="eastAsia" w:ascii="仿宋" w:hAnsi="仿宋" w:eastAsia="仿宋" w:cs="仿宋"/>
          <w:sz w:val="28"/>
          <w:szCs w:val="28"/>
          <w:highlight w:val="none"/>
        </w:rPr>
      </w:pPr>
      <w:r>
        <w:rPr>
          <w:rFonts w:hint="eastAsia" w:ascii="仿宋" w:hAnsi="仿宋" w:eastAsia="仿宋" w:cs="仿宋"/>
          <w:sz w:val="28"/>
          <w:szCs w:val="28"/>
          <w:highlight w:val="none"/>
        </w:rPr>
        <w:t>B、专利材料递交要求：</w:t>
      </w:r>
    </w:p>
    <w:p>
      <w:pPr>
        <w:adjustRightInd w:val="0"/>
        <w:snapToGrid w:val="0"/>
        <w:spacing w:line="300" w:lineRule="auto"/>
        <w:ind w:left="880" w:leftChars="400"/>
        <w:rPr>
          <w:rFonts w:hint="eastAsia" w:ascii="仿宋" w:hAnsi="仿宋" w:eastAsia="仿宋" w:cs="仿宋"/>
          <w:sz w:val="28"/>
          <w:szCs w:val="28"/>
          <w:highlight w:val="none"/>
        </w:rPr>
      </w:pPr>
      <w:r>
        <w:rPr>
          <w:rFonts w:hint="eastAsia" w:ascii="仿宋" w:hAnsi="仿宋" w:eastAsia="仿宋" w:cs="仿宋"/>
          <w:sz w:val="28"/>
          <w:szCs w:val="28"/>
          <w:highlight w:val="none"/>
        </w:rPr>
        <w:t>对于已授权的专利、软件著作权，请提交专利授权书的复印件，并由导师签字；对于已公开的专利，以中华人民共和国知识产权专利检索网（http://www.sipo.gov.cn/zljsfl/）的检索结果为准，请将检索到的网页打印一份，与其它材料一并上交，需导师签字。</w:t>
      </w:r>
    </w:p>
    <w:p>
      <w:pPr>
        <w:adjustRightInd w:val="0"/>
        <w:snapToGrid w:val="0"/>
        <w:spacing w:line="300" w:lineRule="auto"/>
        <w:ind w:firstLine="465"/>
        <w:rPr>
          <w:rFonts w:hint="eastAsia" w:ascii="仿宋" w:hAnsi="仿宋" w:eastAsia="仿宋" w:cs="仿宋"/>
          <w:sz w:val="28"/>
          <w:szCs w:val="28"/>
          <w:highlight w:val="none"/>
        </w:rPr>
      </w:pPr>
      <w:r>
        <w:rPr>
          <w:rFonts w:hint="eastAsia" w:ascii="仿宋" w:hAnsi="仿宋" w:eastAsia="仿宋" w:cs="仿宋"/>
          <w:sz w:val="28"/>
          <w:szCs w:val="28"/>
          <w:highlight w:val="none"/>
        </w:rPr>
        <w:t>C、主持科研项目材料递交要求：</w:t>
      </w:r>
    </w:p>
    <w:p>
      <w:pPr>
        <w:adjustRightInd w:val="0"/>
        <w:snapToGrid w:val="0"/>
        <w:spacing w:line="300" w:lineRule="auto"/>
        <w:ind w:left="880" w:leftChars="400"/>
        <w:rPr>
          <w:rFonts w:hint="eastAsia" w:ascii="仿宋" w:hAnsi="仿宋" w:eastAsia="仿宋" w:cs="仿宋"/>
          <w:sz w:val="28"/>
          <w:szCs w:val="28"/>
          <w:highlight w:val="none"/>
        </w:rPr>
      </w:pPr>
      <w:r>
        <w:rPr>
          <w:rFonts w:hint="eastAsia" w:ascii="仿宋" w:hAnsi="仿宋" w:eastAsia="仿宋" w:cs="仿宋"/>
          <w:sz w:val="28"/>
          <w:szCs w:val="28"/>
          <w:highlight w:val="none"/>
        </w:rPr>
        <w:t>提供项目申请书、结题书，并由导师签字。</w:t>
      </w:r>
    </w:p>
    <w:p>
      <w:pPr>
        <w:adjustRightInd w:val="0"/>
        <w:snapToGrid w:val="0"/>
        <w:spacing w:line="300" w:lineRule="auto"/>
        <w:ind w:firstLine="465"/>
        <w:rPr>
          <w:rFonts w:hint="eastAsia" w:ascii="仿宋" w:hAnsi="仿宋" w:eastAsia="仿宋" w:cs="仿宋"/>
          <w:sz w:val="28"/>
          <w:szCs w:val="28"/>
          <w:highlight w:val="none"/>
        </w:rPr>
      </w:pPr>
      <w:r>
        <w:rPr>
          <w:rFonts w:hint="eastAsia" w:ascii="仿宋" w:hAnsi="仿宋" w:eastAsia="仿宋" w:cs="仿宋"/>
          <w:sz w:val="28"/>
          <w:szCs w:val="28"/>
          <w:highlight w:val="none"/>
        </w:rPr>
        <w:t>D、国际交流材料递交要求：</w:t>
      </w:r>
    </w:p>
    <w:p>
      <w:pPr>
        <w:adjustRightInd w:val="0"/>
        <w:snapToGrid w:val="0"/>
        <w:spacing w:line="300" w:lineRule="auto"/>
        <w:ind w:left="880" w:leftChars="400"/>
        <w:rPr>
          <w:rFonts w:hint="eastAsia" w:ascii="仿宋" w:hAnsi="仿宋" w:eastAsia="仿宋" w:cs="仿宋"/>
          <w:sz w:val="28"/>
          <w:szCs w:val="28"/>
          <w:highlight w:val="none"/>
        </w:rPr>
      </w:pPr>
      <w:r>
        <w:rPr>
          <w:rFonts w:hint="eastAsia" w:ascii="仿宋" w:hAnsi="仿宋" w:eastAsia="仿宋" w:cs="仿宋"/>
          <w:sz w:val="28"/>
          <w:szCs w:val="28"/>
          <w:highlight w:val="none"/>
        </w:rPr>
        <w:t>提交支撑材料及研究生出国（境）审批表复印件。</w:t>
      </w: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（C）计分标准：</w:t>
      </w: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（1）论文计分</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论文计分标准参见下表，论文分可累加。</w:t>
      </w:r>
    </w:p>
    <w:p>
      <w:pPr>
        <w:adjustRightInd w:val="0"/>
        <w:snapToGrid w:val="0"/>
        <w:spacing w:line="300" w:lineRule="auto"/>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论文计分表</w:t>
      </w:r>
    </w:p>
    <w:tbl>
      <w:tblPr>
        <w:tblStyle w:val="4"/>
        <w:tblW w:w="3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683"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论文等级</w:t>
            </w:r>
          </w:p>
        </w:tc>
        <w:tc>
          <w:tcPr>
            <w:tcW w:w="1276"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分值/篇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683"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1276"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SCI/SCIE 一区</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SCI/SCIE 二区</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SCI/SCIE 三区</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四区</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重要核心</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t>EI英文</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中文</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核心期刊</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3"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国际</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国内</w:t>
            </w:r>
            <w:r>
              <w:rPr>
                <w:rFonts w:hint="eastAsia" w:ascii="仿宋" w:hAnsi="仿宋" w:eastAsia="仿宋" w:cs="仿宋"/>
                <w:sz w:val="28"/>
                <w:szCs w:val="28"/>
                <w:highlight w:val="none"/>
              </w:rPr>
              <w:t>会议</w:t>
            </w:r>
          </w:p>
        </w:tc>
        <w:tc>
          <w:tcPr>
            <w:tcW w:w="1276" w:type="dxa"/>
            <w:noWrap w:val="0"/>
            <w:vAlign w:val="center"/>
          </w:tcPr>
          <w:p>
            <w:pPr>
              <w:adjustRightInd w:val="0"/>
              <w:snapToGrid w:val="0"/>
              <w:spacing w:line="300"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1</w:t>
            </w:r>
          </w:p>
        </w:tc>
      </w:tr>
    </w:tbl>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注：</w:t>
      </w:r>
    </w:p>
    <w:p>
      <w:pPr>
        <w:adjustRightInd w:val="0"/>
        <w:snapToGrid w:val="0"/>
        <w:spacing w:line="300" w:lineRule="auto"/>
        <w:ind w:firstLine="72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1）</w:t>
      </w:r>
      <w:r>
        <w:rPr>
          <w:rFonts w:hint="eastAsia" w:ascii="仿宋" w:hAnsi="仿宋" w:eastAsia="仿宋" w:cs="仿宋"/>
          <w:sz w:val="28"/>
          <w:szCs w:val="28"/>
          <w:highlight w:val="none"/>
          <w:lang w:eastAsia="zh-CN"/>
        </w:rPr>
        <w:t>博士生</w:t>
      </w:r>
      <w:r>
        <w:rPr>
          <w:rFonts w:hint="eastAsia" w:ascii="仿宋" w:hAnsi="仿宋" w:eastAsia="仿宋" w:cs="仿宋"/>
          <w:sz w:val="28"/>
          <w:szCs w:val="28"/>
          <w:highlight w:val="none"/>
        </w:rPr>
        <w:t>所有</w:t>
      </w:r>
      <w:r>
        <w:rPr>
          <w:rFonts w:hint="eastAsia" w:ascii="仿宋" w:hAnsi="仿宋" w:eastAsia="仿宋" w:cs="仿宋"/>
          <w:sz w:val="28"/>
          <w:szCs w:val="28"/>
          <w:highlight w:val="none"/>
          <w:lang w:eastAsia="zh-CN"/>
        </w:rPr>
        <w:t>提交的学术论文</w:t>
      </w:r>
      <w:r>
        <w:rPr>
          <w:rFonts w:hint="eastAsia" w:ascii="仿宋" w:hAnsi="仿宋" w:eastAsia="仿宋" w:cs="仿宋"/>
          <w:sz w:val="28"/>
          <w:szCs w:val="28"/>
          <w:highlight w:val="none"/>
        </w:rPr>
        <w:t>需</w:t>
      </w:r>
      <w:r>
        <w:rPr>
          <w:rFonts w:hint="eastAsia" w:ascii="仿宋" w:hAnsi="仿宋" w:eastAsia="仿宋" w:cs="仿宋"/>
          <w:sz w:val="28"/>
          <w:szCs w:val="28"/>
          <w:highlight w:val="none"/>
          <w:lang w:eastAsia="zh-CN"/>
        </w:rPr>
        <w:t>纸质见刊或在线</w:t>
      </w:r>
      <w:r>
        <w:rPr>
          <w:rFonts w:hint="eastAsia" w:ascii="仿宋" w:hAnsi="仿宋" w:eastAsia="仿宋" w:cs="仿宋"/>
          <w:sz w:val="28"/>
          <w:szCs w:val="28"/>
          <w:highlight w:val="none"/>
        </w:rPr>
        <w:t>发表，具备刊号</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仅持录用通知不予加分</w:t>
      </w:r>
      <w:r>
        <w:rPr>
          <w:rFonts w:hint="eastAsia" w:ascii="仿宋" w:hAnsi="仿宋" w:eastAsia="仿宋" w:cs="仿宋"/>
          <w:sz w:val="28"/>
          <w:szCs w:val="28"/>
          <w:highlight w:val="none"/>
          <w:lang w:eastAsia="zh-CN"/>
        </w:rPr>
        <w:t>。</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硕士生正式录用的学术论文予以加分。</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3）单篇论文分数=分值，论文总分为单篇分数之和；</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2）论文必须以“南京航空航天大学”作为第一作者的所在第一单位；</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3）在国际期刊、核心期刊公开发表或正式录用的学术论文，可以有一篇学术论文的第一作者为本校合作教师或导师，硕士生或博士生为第二作者；</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4）SCI/SCIE 分区表以中科院SCI论文分区表为准,查询网址：http://www.fenqubiao.com/，用户名密码均为：nuaakjb（南航ID有效），参考查询网址最新</w:t>
      </w:r>
      <w:r>
        <w:rPr>
          <w:rFonts w:hint="eastAsia" w:ascii="仿宋" w:hAnsi="仿宋" w:eastAsia="仿宋" w:cs="仿宋"/>
          <w:sz w:val="28"/>
          <w:szCs w:val="28"/>
          <w:highlight w:val="none"/>
          <w:lang w:eastAsia="zh-CN"/>
        </w:rPr>
        <w:t>年度</w:t>
      </w:r>
      <w:r>
        <w:rPr>
          <w:rFonts w:hint="eastAsia" w:ascii="仿宋" w:hAnsi="仿宋" w:eastAsia="仿宋" w:cs="仿宋"/>
          <w:sz w:val="28"/>
          <w:szCs w:val="28"/>
          <w:highlight w:val="none"/>
        </w:rPr>
        <w:t>分区</w:t>
      </w:r>
      <w:r>
        <w:rPr>
          <w:rFonts w:hint="eastAsia" w:ascii="仿宋" w:hAnsi="仿宋" w:eastAsia="仿宋" w:cs="仿宋"/>
          <w:sz w:val="28"/>
          <w:szCs w:val="28"/>
          <w:highlight w:val="none"/>
          <w:lang w:eastAsia="zh-CN"/>
        </w:rPr>
        <w:t>情况</w:t>
      </w:r>
      <w:r>
        <w:rPr>
          <w:rFonts w:hint="eastAsia" w:ascii="仿宋" w:hAnsi="仿宋" w:eastAsia="仿宋" w:cs="仿宋"/>
          <w:sz w:val="28"/>
          <w:szCs w:val="28"/>
          <w:highlight w:val="none"/>
        </w:rPr>
        <w:t>；</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5）单篇论文同为SCI、EI或核心的，不重复统计，以最高分数为准；</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6）会议EI检索按会议打分。</w:t>
      </w: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7）论文如有获奖，可参考“论文计分”和“获奖和荣誉、素质能力拓展计分”，同篇论文按高分计算，不重复统计。</w:t>
      </w:r>
    </w:p>
    <w:p>
      <w:pPr>
        <w:adjustRightInd w:val="0"/>
        <w:snapToGrid w:val="0"/>
        <w:spacing w:line="300" w:lineRule="auto"/>
        <w:ind w:firstLine="720" w:firstLineChars="0"/>
        <w:rPr>
          <w:rFonts w:hint="eastAsia" w:ascii="仿宋" w:hAnsi="仿宋" w:eastAsia="仿宋" w:cs="仿宋"/>
          <w:sz w:val="28"/>
          <w:szCs w:val="28"/>
          <w:highlight w:val="none"/>
        </w:rPr>
      </w:pPr>
    </w:p>
    <w:p>
      <w:pPr>
        <w:adjustRightInd w:val="0"/>
        <w:snapToGrid w:val="0"/>
        <w:spacing w:line="300" w:lineRule="auto"/>
        <w:ind w:firstLine="72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（2）专利计分</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专利第三作者（含）以后不计分；专利分可累加。</w:t>
      </w:r>
    </w:p>
    <w:p>
      <w:pPr>
        <w:adjustRightInd w:val="0"/>
        <w:snapToGrid w:val="0"/>
        <w:spacing w:line="300" w:lineRule="auto"/>
        <w:jc w:val="center"/>
        <w:rPr>
          <w:rFonts w:hint="eastAsia" w:ascii="仿宋" w:hAnsi="仿宋" w:eastAsia="仿宋" w:cs="仿宋"/>
          <w:b/>
          <w:bCs/>
          <w:sz w:val="28"/>
          <w:szCs w:val="28"/>
          <w:highlight w:val="none"/>
        </w:rPr>
      </w:pPr>
    </w:p>
    <w:p>
      <w:pPr>
        <w:adjustRightInd w:val="0"/>
        <w:snapToGrid w:val="0"/>
        <w:spacing w:line="30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专利成绩计分表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28"/>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628"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lang w:val="zh-CN" w:eastAsia="zh-CN" w:bidi="zh-CN"/>
              </w:rPr>
            </w:pPr>
            <w:r>
              <w:rPr>
                <w:rFonts w:hint="eastAsia" w:ascii="仿宋" w:hAnsi="仿宋" w:eastAsia="仿宋" w:cs="仿宋"/>
                <w:bCs/>
                <w:sz w:val="28"/>
                <w:szCs w:val="28"/>
                <w:highlight w:val="none"/>
              </w:rPr>
              <w:t>项目</w:t>
            </w:r>
          </w:p>
        </w:tc>
        <w:tc>
          <w:tcPr>
            <w:tcW w:w="1362"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分值/项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628"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362"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62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发明专利授权</w:t>
            </w:r>
          </w:p>
        </w:tc>
        <w:tc>
          <w:tcPr>
            <w:tcW w:w="1362" w:type="dxa"/>
            <w:noWrap w:val="0"/>
            <w:vAlign w:val="center"/>
          </w:tcPr>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62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实用新型授权</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软件著作权授权</w:t>
            </w:r>
          </w:p>
        </w:tc>
        <w:tc>
          <w:tcPr>
            <w:tcW w:w="1362"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62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发明专利公开</w:t>
            </w:r>
          </w:p>
        </w:tc>
        <w:tc>
          <w:tcPr>
            <w:tcW w:w="1362"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2</w:t>
            </w:r>
          </w:p>
        </w:tc>
      </w:tr>
    </w:tbl>
    <w:p>
      <w:pPr>
        <w:adjustRightInd w:val="0"/>
        <w:snapToGrid w:val="0"/>
        <w:spacing w:line="30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1）发明专利可以是公开，其他必须授权才计分。专利总分为单项专利分数之和，其中可以有一个专利的第一申请人为本校合作教师或导师，硕士生或博士生为第二申请人；</w:t>
      </w:r>
    </w:p>
    <w:p>
      <w:pPr>
        <w:adjustRightInd w:val="0"/>
        <w:snapToGrid w:val="0"/>
        <w:spacing w:line="300" w:lineRule="auto"/>
        <w:ind w:left="440" w:leftChars="200"/>
        <w:rPr>
          <w:rFonts w:hint="eastAsia" w:ascii="仿宋" w:hAnsi="仿宋" w:eastAsia="仿宋" w:cs="仿宋"/>
          <w:color w:val="FF0000"/>
          <w:sz w:val="28"/>
          <w:szCs w:val="28"/>
          <w:highlight w:val="none"/>
        </w:rPr>
      </w:pPr>
      <w:r>
        <w:rPr>
          <w:rFonts w:hint="eastAsia" w:ascii="仿宋" w:hAnsi="仿宋" w:eastAsia="仿宋" w:cs="仿宋"/>
          <w:sz w:val="28"/>
          <w:szCs w:val="28"/>
          <w:highlight w:val="none"/>
        </w:rPr>
        <w:t>2）若在此期限内一项发明专利经历了公开和授权两个过程，只按授权计分。同一专利既申请实用新型又申请发明专利的只能算一种，不能重复计分；</w:t>
      </w:r>
    </w:p>
    <w:p>
      <w:pPr>
        <w:adjustRightInd w:val="0"/>
        <w:snapToGrid w:val="0"/>
        <w:spacing w:line="300" w:lineRule="auto"/>
        <w:ind w:left="440" w:leftChars="200"/>
        <w:rPr>
          <w:rFonts w:hint="eastAsia" w:ascii="仿宋" w:hAnsi="仿宋" w:eastAsia="仿宋" w:cs="仿宋"/>
          <w:sz w:val="28"/>
          <w:szCs w:val="28"/>
          <w:highlight w:val="none"/>
        </w:rPr>
      </w:pPr>
      <w:r>
        <w:rPr>
          <w:rFonts w:hint="eastAsia" w:ascii="仿宋" w:hAnsi="仿宋" w:eastAsia="仿宋" w:cs="仿宋"/>
          <w:sz w:val="28"/>
          <w:szCs w:val="28"/>
          <w:highlight w:val="none"/>
        </w:rPr>
        <w:t>3）除以上规定的计分外，其他与专利有关的事项不计分；</w:t>
      </w:r>
    </w:p>
    <w:p>
      <w:pPr>
        <w:adjustRightInd w:val="0"/>
        <w:snapToGrid w:val="0"/>
        <w:spacing w:line="300" w:lineRule="auto"/>
        <w:ind w:left="440" w:leftChars="200"/>
        <w:rPr>
          <w:rFonts w:hint="eastAsia" w:ascii="仿宋" w:hAnsi="仿宋" w:eastAsia="仿宋" w:cs="仿宋"/>
          <w:sz w:val="28"/>
          <w:szCs w:val="28"/>
          <w:highlight w:val="none"/>
        </w:rPr>
      </w:pPr>
      <w:r>
        <w:rPr>
          <w:rFonts w:hint="eastAsia" w:ascii="仿宋" w:hAnsi="仿宋" w:eastAsia="仿宋" w:cs="仿宋"/>
          <w:sz w:val="28"/>
          <w:szCs w:val="28"/>
          <w:highlight w:val="none"/>
        </w:rPr>
        <w:t>4）专利必须以“南京航空航天大学”作为作者的所在单位。</w:t>
      </w:r>
    </w:p>
    <w:p>
      <w:pPr>
        <w:adjustRightInd w:val="0"/>
        <w:snapToGrid w:val="0"/>
        <w:spacing w:line="300" w:lineRule="auto"/>
        <w:ind w:firstLine="560" w:firstLineChars="200"/>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（3）科研创新项目计分</w:t>
      </w:r>
    </w:p>
    <w:tbl>
      <w:tblPr>
        <w:tblStyle w:val="4"/>
        <w:tblW w:w="9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8"/>
        <w:gridCol w:w="2258"/>
        <w:gridCol w:w="2695"/>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2318"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2258"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级别</w:t>
            </w:r>
          </w:p>
        </w:tc>
        <w:tc>
          <w:tcPr>
            <w:tcW w:w="2695" w:type="dxa"/>
            <w:noWrap w:val="0"/>
            <w:vAlign w:val="center"/>
          </w:tcPr>
          <w:p>
            <w:pPr>
              <w:adjustRightInd w:val="0"/>
              <w:snapToGrid w:val="0"/>
              <w:spacing w:line="300" w:lineRule="auto"/>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项目在研分数</w:t>
            </w:r>
          </w:p>
        </w:tc>
        <w:tc>
          <w:tcPr>
            <w:tcW w:w="2695"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项目结题</w:t>
            </w:r>
            <w:r>
              <w:rPr>
                <w:rFonts w:hint="eastAsia" w:ascii="仿宋" w:hAnsi="仿宋" w:eastAsia="仿宋" w:cs="仿宋"/>
                <w:sz w:val="28"/>
                <w:szCs w:val="28"/>
                <w:highlight w:val="none"/>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318"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第一作者主持并完成科研创新项目</w:t>
            </w:r>
          </w:p>
        </w:tc>
        <w:tc>
          <w:tcPr>
            <w:tcW w:w="225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国家级</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7</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318"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225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省部级</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4</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318"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2258"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  级</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2</w:t>
            </w:r>
          </w:p>
        </w:tc>
        <w:tc>
          <w:tcPr>
            <w:tcW w:w="269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3</w:t>
            </w:r>
          </w:p>
        </w:tc>
      </w:tr>
    </w:tbl>
    <w:p>
      <w:pPr>
        <w:keepNext w:val="0"/>
        <w:keepLines w:val="0"/>
        <w:pageBreakBefore w:val="0"/>
        <w:widowControl w:val="0"/>
        <w:kinsoku/>
        <w:wordWrap/>
        <w:overflowPunct/>
        <w:topLinePunct w:val="0"/>
        <w:autoSpaceDE w:val="0"/>
        <w:autoSpaceDN w:val="0"/>
        <w:bidi w:val="0"/>
        <w:adjustRightInd w:val="0"/>
        <w:snapToGrid w:val="0"/>
        <w:spacing w:line="30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注：科研创新项目研究的应在评奖要求的时间内</w:t>
      </w:r>
      <w:r>
        <w:rPr>
          <w:rFonts w:hint="eastAsia" w:ascii="仿宋" w:hAnsi="仿宋" w:eastAsia="仿宋" w:cs="仿宋"/>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val="0"/>
        <w:spacing w:line="30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横向课题不计算分数，涉密项目与院科研办联系，由科研办认定综合给分。</w:t>
      </w: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（4）国际交流计分</w:t>
      </w:r>
    </w:p>
    <w:p>
      <w:p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评奖要求的时间内</w:t>
      </w:r>
      <w:r>
        <w:rPr>
          <w:rFonts w:hint="eastAsia" w:ascii="仿宋" w:hAnsi="仿宋" w:eastAsia="仿宋" w:cs="仿宋"/>
          <w:sz w:val="28"/>
          <w:szCs w:val="28"/>
          <w:highlight w:val="none"/>
        </w:rPr>
        <w:t>，研究生参加国际交流。</w:t>
      </w:r>
    </w:p>
    <w:tbl>
      <w:tblPr>
        <w:tblStyle w:val="4"/>
        <w:tblW w:w="7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6"/>
        <w:gridCol w:w="2556"/>
        <w:gridCol w:w="2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2556"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类别及时间</w:t>
            </w:r>
          </w:p>
        </w:tc>
        <w:tc>
          <w:tcPr>
            <w:tcW w:w="2556" w:type="dxa"/>
            <w:noWrap w:val="0"/>
            <w:vAlign w:val="top"/>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支撑材料</w:t>
            </w:r>
          </w:p>
        </w:tc>
        <w:tc>
          <w:tcPr>
            <w:tcW w:w="2556"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国家高水平研究生公派项目</w:t>
            </w:r>
          </w:p>
        </w:tc>
        <w:tc>
          <w:tcPr>
            <w:tcW w:w="2556" w:type="dxa"/>
            <w:noWrap w:val="0"/>
            <w:vAlign w:val="top"/>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留学基金委录取证书复印件</w:t>
            </w:r>
          </w:p>
        </w:tc>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556"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研究生短期访学</w:t>
            </w:r>
          </w:p>
        </w:tc>
        <w:tc>
          <w:tcPr>
            <w:tcW w:w="2556" w:type="dxa"/>
            <w:vMerge w:val="restart"/>
            <w:noWrap w:val="0"/>
            <w:vAlign w:val="top"/>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指导教师报告</w:t>
            </w:r>
          </w:p>
        </w:tc>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三个月</w:t>
            </w:r>
            <w:r>
              <w:rPr>
                <w:rFonts w:hint="eastAsia" w:ascii="仿宋" w:hAnsi="仿宋" w:eastAsia="仿宋" w:cs="仿宋"/>
                <w:bCs/>
                <w:sz w:val="28"/>
                <w:szCs w:val="28"/>
                <w:highlight w:val="none"/>
                <w:lang w:val="en-US" w:eastAsia="zh-CN"/>
              </w:rPr>
              <w:t>及</w:t>
            </w:r>
            <w:r>
              <w:rPr>
                <w:rFonts w:hint="eastAsia" w:ascii="仿宋" w:hAnsi="仿宋" w:eastAsia="仿宋" w:cs="仿宋"/>
                <w:bCs/>
                <w:sz w:val="28"/>
                <w:szCs w:val="28"/>
                <w:highlight w:val="none"/>
              </w:rPr>
              <w:t>以上</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2556"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2556"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三个月以</w:t>
            </w:r>
            <w:r>
              <w:rPr>
                <w:rFonts w:hint="eastAsia" w:ascii="仿宋" w:hAnsi="仿宋" w:eastAsia="仿宋" w:cs="仿宋"/>
                <w:bCs/>
                <w:sz w:val="28"/>
                <w:szCs w:val="28"/>
                <w:highlight w:val="none"/>
                <w:lang w:val="en-US" w:eastAsia="zh-CN"/>
              </w:rPr>
              <w:t xml:space="preserve">下 </w:t>
            </w:r>
            <w:r>
              <w:rPr>
                <w:rFonts w:hint="eastAsia" w:ascii="仿宋" w:hAnsi="仿宋" w:eastAsia="仿宋" w:cs="仿宋"/>
                <w:bCs/>
                <w:sz w:val="28"/>
                <w:szCs w:val="2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公派国际合作项目</w:t>
            </w:r>
          </w:p>
        </w:tc>
        <w:tc>
          <w:tcPr>
            <w:tcW w:w="2556" w:type="dxa"/>
            <w:noWrap w:val="0"/>
            <w:vAlign w:val="top"/>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国际合作协议、指导教师报告</w:t>
            </w:r>
          </w:p>
        </w:tc>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公派国际学术会议</w:t>
            </w:r>
          </w:p>
        </w:tc>
        <w:tc>
          <w:tcPr>
            <w:tcW w:w="2556" w:type="dxa"/>
            <w:noWrap w:val="0"/>
            <w:vAlign w:val="top"/>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指导教师报告</w:t>
            </w:r>
          </w:p>
        </w:tc>
        <w:tc>
          <w:tcPr>
            <w:tcW w:w="255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2</w:t>
            </w:r>
          </w:p>
        </w:tc>
      </w:tr>
    </w:tbl>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3、获奖和荣誉、素质能力拓展计分</w:t>
      </w:r>
    </w:p>
    <w:p>
      <w:pPr>
        <w:adjustRightInd w:val="0"/>
        <w:snapToGrid w:val="0"/>
        <w:spacing w:line="30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获奖及任职等认定时间为申请人</w:t>
      </w:r>
      <w:r>
        <w:rPr>
          <w:rFonts w:hint="eastAsia" w:ascii="仿宋" w:hAnsi="仿宋" w:eastAsia="仿宋" w:cs="仿宋"/>
          <w:sz w:val="28"/>
          <w:szCs w:val="28"/>
          <w:highlight w:val="none"/>
          <w:lang w:val="en-US" w:eastAsia="zh-CN"/>
        </w:rPr>
        <w:t>2020年9月1日</w:t>
      </w:r>
      <w:r>
        <w:rPr>
          <w:rFonts w:hint="eastAsia" w:ascii="仿宋" w:hAnsi="仿宋" w:eastAsia="仿宋" w:cs="仿宋"/>
          <w:sz w:val="28"/>
          <w:szCs w:val="28"/>
          <w:highlight w:val="none"/>
        </w:rPr>
        <w:t>起至20</w:t>
      </w:r>
      <w:r>
        <w:rPr>
          <w:rFonts w:hint="eastAsia" w:ascii="仿宋" w:hAnsi="仿宋" w:eastAsia="仿宋" w:cs="仿宋"/>
          <w:sz w:val="28"/>
          <w:szCs w:val="28"/>
          <w:highlight w:val="none"/>
          <w:lang w:val="en-US" w:eastAsia="zh-CN"/>
        </w:rPr>
        <w:t>21</w:t>
      </w:r>
      <w:r>
        <w:rPr>
          <w:rFonts w:hint="eastAsia" w:ascii="仿宋" w:hAnsi="仿宋" w:eastAsia="仿宋" w:cs="仿宋"/>
          <w:sz w:val="28"/>
          <w:szCs w:val="28"/>
          <w:highlight w:val="none"/>
        </w:rPr>
        <w:t>年8月</w:t>
      </w:r>
      <w:r>
        <w:rPr>
          <w:rFonts w:hint="eastAsia" w:ascii="仿宋" w:hAnsi="仿宋" w:eastAsia="仿宋" w:cs="仿宋"/>
          <w:sz w:val="28"/>
          <w:szCs w:val="28"/>
          <w:highlight w:val="none"/>
          <w:lang w:val="en-US" w:eastAsia="zh-CN"/>
        </w:rPr>
        <w:t>31日</w:t>
      </w:r>
      <w:r>
        <w:rPr>
          <w:rFonts w:hint="eastAsia" w:ascii="仿宋" w:hAnsi="仿宋" w:eastAsia="仿宋" w:cs="仿宋"/>
          <w:sz w:val="28"/>
          <w:szCs w:val="28"/>
          <w:highlight w:val="none"/>
        </w:rPr>
        <w:t>，获奖以证书时间为准。</w:t>
      </w:r>
    </w:p>
    <w:p>
      <w:pPr>
        <w:numPr>
          <w:ilvl w:val="0"/>
          <w:numId w:val="3"/>
        </w:numPr>
        <w:adjustRightInd w:val="0"/>
        <w:snapToGrid w:val="0"/>
        <w:spacing w:line="30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在</w:t>
      </w:r>
      <w:r>
        <w:rPr>
          <w:rFonts w:hint="eastAsia" w:ascii="仿宋" w:hAnsi="仿宋" w:eastAsia="仿宋" w:cs="仿宋"/>
          <w:sz w:val="28"/>
          <w:szCs w:val="28"/>
          <w:highlight w:val="none"/>
          <w:lang w:val="en-US" w:eastAsia="zh-CN"/>
        </w:rPr>
        <w:t>党建思政获奖、学科竞赛获奖、学术成果获奖、社会实践获奖、创业成果获奖、体育比赛获奖、美育劳育获奖</w:t>
      </w:r>
      <w:r>
        <w:rPr>
          <w:rFonts w:hint="eastAsia" w:ascii="仿宋" w:hAnsi="仿宋" w:eastAsia="仿宋" w:cs="仿宋"/>
          <w:sz w:val="28"/>
          <w:szCs w:val="28"/>
          <w:highlight w:val="none"/>
        </w:rPr>
        <w:t>等比赛中获得奖励或荣誉者，按照如下计算方法计算成绩：</w:t>
      </w:r>
    </w:p>
    <w:p>
      <w:pPr>
        <w:adjustRightInd w:val="0"/>
        <w:snapToGrid w:val="0"/>
        <w:spacing w:line="30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获奖和荣誉记分表</w:t>
      </w:r>
    </w:p>
    <w:tbl>
      <w:tblPr>
        <w:tblStyle w:val="4"/>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535"/>
        <w:gridCol w:w="873"/>
        <w:gridCol w:w="1439"/>
        <w:gridCol w:w="1145"/>
        <w:gridCol w:w="532"/>
        <w:gridCol w:w="441"/>
        <w:gridCol w:w="709"/>
        <w:gridCol w:w="849"/>
        <w:gridCol w:w="850"/>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535"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类别</w:t>
            </w:r>
          </w:p>
        </w:tc>
        <w:tc>
          <w:tcPr>
            <w:tcW w:w="873"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分数</w:t>
            </w:r>
          </w:p>
        </w:tc>
        <w:tc>
          <w:tcPr>
            <w:tcW w:w="2584" w:type="dxa"/>
            <w:gridSpan w:val="2"/>
            <w:noWrap w:val="0"/>
            <w:vAlign w:val="top"/>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系数1</w:t>
            </w:r>
          </w:p>
        </w:tc>
        <w:tc>
          <w:tcPr>
            <w:tcW w:w="1682" w:type="dxa"/>
            <w:gridSpan w:val="3"/>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系数2</w:t>
            </w:r>
          </w:p>
        </w:tc>
        <w:tc>
          <w:tcPr>
            <w:tcW w:w="2275" w:type="dxa"/>
            <w:gridSpan w:val="3"/>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系数3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535"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73"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439" w:type="dxa"/>
            <w:noWrap w:val="0"/>
            <w:vAlign w:val="top"/>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学科竞赛/</w:t>
            </w:r>
          </w:p>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学术成果获奖/</w:t>
            </w:r>
          </w:p>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sz w:val="28"/>
                <w:szCs w:val="28"/>
                <w:highlight w:val="none"/>
                <w:lang w:val="en-US" w:eastAsia="zh-CN"/>
              </w:rPr>
              <w:t>创业成果获奖</w:t>
            </w:r>
          </w:p>
        </w:tc>
        <w:tc>
          <w:tcPr>
            <w:tcW w:w="1145" w:type="dxa"/>
            <w:noWrap w:val="0"/>
            <w:vAlign w:val="top"/>
          </w:tcPr>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党建思政</w:t>
            </w:r>
          </w:p>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/社会实践</w:t>
            </w:r>
          </w:p>
          <w:p>
            <w:pPr>
              <w:adjustRightInd w:val="0"/>
              <w:snapToGrid w:val="0"/>
              <w:spacing w:line="300" w:lineRule="auto"/>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/体育比赛</w:t>
            </w:r>
          </w:p>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sz w:val="28"/>
                <w:szCs w:val="28"/>
                <w:highlight w:val="none"/>
                <w:lang w:val="en-US" w:eastAsia="zh-CN"/>
              </w:rPr>
              <w:t>/美育劳育</w:t>
            </w:r>
          </w:p>
        </w:tc>
        <w:tc>
          <w:tcPr>
            <w:tcW w:w="532"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一等奖</w:t>
            </w:r>
          </w:p>
        </w:tc>
        <w:tc>
          <w:tcPr>
            <w:tcW w:w="441"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二等奖</w:t>
            </w:r>
          </w:p>
        </w:tc>
        <w:tc>
          <w:tcPr>
            <w:tcW w:w="709"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三等奖</w:t>
            </w:r>
          </w:p>
        </w:tc>
        <w:tc>
          <w:tcPr>
            <w:tcW w:w="849"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排名第一</w:t>
            </w:r>
          </w:p>
        </w:tc>
        <w:tc>
          <w:tcPr>
            <w:tcW w:w="850"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排名第二</w:t>
            </w:r>
          </w:p>
        </w:tc>
        <w:tc>
          <w:tcPr>
            <w:tcW w:w="57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获奖或荣誉</w:t>
            </w:r>
          </w:p>
          <w:p>
            <w:pPr>
              <w:adjustRightInd w:val="0"/>
              <w:snapToGrid w:val="0"/>
              <w:spacing w:line="300" w:lineRule="auto"/>
              <w:jc w:val="center"/>
              <w:rPr>
                <w:rFonts w:hint="eastAsia" w:ascii="仿宋" w:hAnsi="仿宋" w:eastAsia="仿宋" w:cs="仿宋"/>
                <w:bCs/>
                <w:sz w:val="28"/>
                <w:szCs w:val="28"/>
                <w:highlight w:val="none"/>
              </w:rPr>
            </w:pPr>
          </w:p>
        </w:tc>
        <w:tc>
          <w:tcPr>
            <w:tcW w:w="153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国际级获奖</w:t>
            </w:r>
          </w:p>
        </w:tc>
        <w:tc>
          <w:tcPr>
            <w:tcW w:w="873"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15</w:t>
            </w:r>
          </w:p>
        </w:tc>
        <w:tc>
          <w:tcPr>
            <w:tcW w:w="1439"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p>
        </w:tc>
        <w:tc>
          <w:tcPr>
            <w:tcW w:w="1145"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0.5</w:t>
            </w:r>
          </w:p>
        </w:tc>
        <w:tc>
          <w:tcPr>
            <w:tcW w:w="532"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p>
        </w:tc>
        <w:tc>
          <w:tcPr>
            <w:tcW w:w="441"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0.8</w:t>
            </w:r>
          </w:p>
        </w:tc>
        <w:tc>
          <w:tcPr>
            <w:tcW w:w="709"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0.6</w:t>
            </w:r>
          </w:p>
        </w:tc>
        <w:tc>
          <w:tcPr>
            <w:tcW w:w="849"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p>
        </w:tc>
        <w:tc>
          <w:tcPr>
            <w:tcW w:w="850"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0.8</w:t>
            </w:r>
          </w:p>
        </w:tc>
        <w:tc>
          <w:tcPr>
            <w:tcW w:w="576"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1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53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国家级获奖</w:t>
            </w:r>
          </w:p>
        </w:tc>
        <w:tc>
          <w:tcPr>
            <w:tcW w:w="873"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10</w:t>
            </w:r>
          </w:p>
        </w:tc>
        <w:tc>
          <w:tcPr>
            <w:tcW w:w="1439"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1145"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532"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441"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70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4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5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576"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1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53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省部级获奖</w:t>
            </w:r>
          </w:p>
        </w:tc>
        <w:tc>
          <w:tcPr>
            <w:tcW w:w="873"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6</w:t>
            </w:r>
          </w:p>
        </w:tc>
        <w:tc>
          <w:tcPr>
            <w:tcW w:w="1439"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1145"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532"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441"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70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4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5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576"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1535"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校级获奖</w:t>
            </w:r>
          </w:p>
        </w:tc>
        <w:tc>
          <w:tcPr>
            <w:tcW w:w="873"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2</w:t>
            </w:r>
          </w:p>
        </w:tc>
        <w:tc>
          <w:tcPr>
            <w:tcW w:w="1439"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1145" w:type="dxa"/>
            <w:vMerge w:val="continue"/>
            <w:noWrap w:val="0"/>
            <w:vAlign w:val="top"/>
          </w:tcPr>
          <w:p>
            <w:pPr>
              <w:adjustRightInd w:val="0"/>
              <w:snapToGrid w:val="0"/>
              <w:spacing w:line="300" w:lineRule="auto"/>
              <w:jc w:val="center"/>
              <w:rPr>
                <w:rFonts w:hint="eastAsia" w:ascii="仿宋" w:hAnsi="仿宋" w:eastAsia="仿宋" w:cs="仿宋"/>
                <w:bCs/>
                <w:sz w:val="28"/>
                <w:szCs w:val="28"/>
                <w:highlight w:val="none"/>
              </w:rPr>
            </w:pPr>
          </w:p>
        </w:tc>
        <w:tc>
          <w:tcPr>
            <w:tcW w:w="532"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441"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70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49"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50"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576"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r>
    </w:tbl>
    <w:p>
      <w:pPr>
        <w:adjustRightInd w:val="0"/>
        <w:snapToGrid w:val="0"/>
        <w:spacing w:line="30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注：科研获奖不在此重复计分</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学术成果获奖中的最佳论文奖仅计算国际级、国家级</w:t>
      </w:r>
      <w:r>
        <w:rPr>
          <w:rFonts w:hint="eastAsia" w:ascii="仿宋" w:hAnsi="仿宋" w:eastAsia="仿宋" w:cs="仿宋"/>
          <w:sz w:val="28"/>
          <w:szCs w:val="28"/>
          <w:highlight w:val="none"/>
        </w:rPr>
        <w:t>；获奖及荣誉需提供证书复印件；</w:t>
      </w:r>
    </w:p>
    <w:p>
      <w:pPr>
        <w:adjustRightInd w:val="0"/>
        <w:snapToGrid w:val="0"/>
        <w:spacing w:line="30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同一项目参加不同竞赛按高分计，同一竞赛参加不同组别按高分计；</w:t>
      </w:r>
    </w:p>
    <w:p>
      <w:pPr>
        <w:adjustRightInd w:val="0"/>
        <w:snapToGrid w:val="0"/>
        <w:spacing w:line="300" w:lineRule="auto"/>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校研究生评优评奖(如三好、优干等)获评奖项在此不计算；各奖项累计不能超过总分15分。</w:t>
      </w:r>
    </w:p>
    <w:p>
      <w:pPr>
        <w:adjustRightInd w:val="0"/>
        <w:snapToGrid w:val="0"/>
        <w:spacing w:line="300" w:lineRule="auto"/>
        <w:rPr>
          <w:rFonts w:hint="eastAsia" w:ascii="仿宋" w:hAnsi="仿宋" w:eastAsia="仿宋" w:cs="仿宋"/>
          <w:sz w:val="28"/>
          <w:szCs w:val="28"/>
          <w:highlight w:val="none"/>
        </w:rPr>
      </w:pPr>
    </w:p>
    <w:p>
      <w:pPr>
        <w:adjustRightInd w:val="0"/>
        <w:snapToGrid w:val="0"/>
        <w:spacing w:line="300" w:lineRule="auto"/>
        <w:rPr>
          <w:rFonts w:hint="eastAsia" w:ascii="仿宋" w:hAnsi="仿宋" w:eastAsia="仿宋" w:cs="仿宋"/>
          <w:b/>
          <w:bCs/>
          <w:sz w:val="28"/>
          <w:szCs w:val="28"/>
          <w:highlight w:val="none"/>
        </w:rPr>
      </w:pPr>
      <w:r>
        <w:rPr>
          <w:rFonts w:hint="eastAsia" w:ascii="仿宋" w:hAnsi="仿宋" w:eastAsia="仿宋" w:cs="仿宋"/>
          <w:sz w:val="28"/>
          <w:szCs w:val="28"/>
          <w:highlight w:val="none"/>
        </w:rPr>
        <w:t>（2）</w:t>
      </w:r>
      <w:r>
        <w:rPr>
          <w:rFonts w:hint="eastAsia" w:ascii="仿宋" w:hAnsi="仿宋" w:eastAsia="仿宋" w:cs="仿宋"/>
          <w:sz w:val="28"/>
          <w:szCs w:val="28"/>
          <w:highlight w:val="none"/>
          <w:lang w:eastAsia="zh-CN"/>
        </w:rPr>
        <w:t>评奖时间内</w:t>
      </w:r>
      <w:r>
        <w:rPr>
          <w:rFonts w:hint="eastAsia" w:ascii="仿宋" w:hAnsi="仿宋" w:eastAsia="仿宋" w:cs="仿宋"/>
          <w:sz w:val="28"/>
          <w:szCs w:val="28"/>
          <w:highlight w:val="none"/>
        </w:rPr>
        <w:t>，积极参与社会公益活动，能力突出者，按照如下计分表计算成绩：</w:t>
      </w:r>
    </w:p>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素质能力拓展记分表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7"/>
        <w:gridCol w:w="2304"/>
        <w:gridCol w:w="850"/>
        <w:gridCol w:w="3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7" w:type="dxa"/>
            <w:vMerge w:val="restart"/>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素质能力拓展</w:t>
            </w:r>
          </w:p>
        </w:tc>
        <w:tc>
          <w:tcPr>
            <w:tcW w:w="2304"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学生领袖</w:t>
            </w: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5</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校级以上学生联合会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7"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230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bCs/>
                <w:sz w:val="28"/>
                <w:szCs w:val="28"/>
                <w:highlight w:val="none"/>
              </w:rPr>
              <w:t>校院学生领袖</w:t>
            </w: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4</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校研会主席</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院研会主席</w:t>
            </w:r>
          </w:p>
          <w:p>
            <w:pPr>
              <w:adjustRightInd w:val="0"/>
              <w:snapToGrid w:val="0"/>
              <w:spacing w:line="300" w:lineRule="auto"/>
              <w:jc w:val="center"/>
              <w:rPr>
                <w:rFonts w:hint="eastAsia"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院思政助管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2117"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2304"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3</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校研会副主席</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院研会副主席</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班长、党</w:t>
            </w:r>
            <w:r>
              <w:rPr>
                <w:rFonts w:hint="eastAsia" w:ascii="仿宋" w:hAnsi="仿宋" w:eastAsia="仿宋" w:cs="仿宋"/>
                <w:bCs/>
                <w:sz w:val="28"/>
                <w:szCs w:val="28"/>
                <w:highlight w:val="none"/>
                <w:lang w:val="en-US" w:eastAsia="zh-CN"/>
              </w:rPr>
              <w:t>/团</w:t>
            </w:r>
            <w:r>
              <w:rPr>
                <w:rFonts w:hint="eastAsia" w:ascii="仿宋" w:hAnsi="仿宋" w:eastAsia="仿宋" w:cs="仿宋"/>
                <w:bCs/>
                <w:sz w:val="28"/>
                <w:szCs w:val="28"/>
                <w:highlight w:val="none"/>
              </w:rPr>
              <w:t>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117"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2304" w:type="dxa"/>
            <w:vMerge w:val="restart"/>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bCs/>
                <w:sz w:val="28"/>
                <w:szCs w:val="28"/>
                <w:highlight w:val="none"/>
              </w:rPr>
              <w:t>校院学生骨干</w:t>
            </w: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2</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校研会部长</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院研会部长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117"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2304" w:type="dxa"/>
            <w:vMerge w:val="continue"/>
            <w:noWrap w:val="0"/>
            <w:vAlign w:val="center"/>
          </w:tcPr>
          <w:p>
            <w:pPr>
              <w:adjustRightInd w:val="0"/>
              <w:snapToGrid w:val="0"/>
              <w:spacing w:line="300" w:lineRule="auto"/>
              <w:jc w:val="center"/>
              <w:rPr>
                <w:rFonts w:hint="eastAsia" w:ascii="仿宋" w:hAnsi="仿宋" w:eastAsia="仿宋" w:cs="仿宋"/>
                <w:bCs/>
                <w:sz w:val="28"/>
                <w:szCs w:val="28"/>
                <w:highlight w:val="none"/>
              </w:rPr>
            </w:pP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1</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校研会副部长</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院研会副部长</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副班长、副书记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2117" w:type="dxa"/>
            <w:vMerge w:val="continue"/>
            <w:noWrap w:val="0"/>
            <w:vAlign w:val="center"/>
          </w:tcPr>
          <w:p>
            <w:pPr>
              <w:adjustRightInd w:val="0"/>
              <w:snapToGrid w:val="0"/>
              <w:spacing w:line="300" w:lineRule="auto"/>
              <w:jc w:val="center"/>
              <w:rPr>
                <w:rFonts w:hint="eastAsia" w:ascii="仿宋" w:hAnsi="仿宋" w:eastAsia="仿宋" w:cs="仿宋"/>
                <w:sz w:val="28"/>
                <w:szCs w:val="28"/>
                <w:highlight w:val="none"/>
              </w:rPr>
            </w:pPr>
          </w:p>
        </w:tc>
        <w:tc>
          <w:tcPr>
            <w:tcW w:w="2304"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bCs/>
                <w:sz w:val="28"/>
                <w:szCs w:val="28"/>
                <w:highlight w:val="none"/>
              </w:rPr>
              <w:t>校院组织干事</w:t>
            </w:r>
          </w:p>
        </w:tc>
        <w:tc>
          <w:tcPr>
            <w:tcW w:w="850" w:type="dxa"/>
            <w:noWrap w:val="0"/>
            <w:vAlign w:val="center"/>
          </w:tcPr>
          <w:p>
            <w:pPr>
              <w:adjustRightInd w:val="0"/>
              <w:snapToGrid w:val="0"/>
              <w:spacing w:line="300" w:lineRule="auto"/>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0.5</w:t>
            </w:r>
          </w:p>
        </w:tc>
        <w:tc>
          <w:tcPr>
            <w:tcW w:w="3046" w:type="dxa"/>
            <w:noWrap w:val="0"/>
            <w:vAlign w:val="center"/>
          </w:tcPr>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校研会组织干事</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院研会组织干事</w:t>
            </w:r>
          </w:p>
          <w:p>
            <w:pPr>
              <w:adjustRightInd w:val="0"/>
              <w:snapToGrid w:val="0"/>
              <w:spacing w:line="300" w:lineRule="auto"/>
              <w:jc w:val="center"/>
              <w:rPr>
                <w:rFonts w:hint="eastAsia" w:ascii="仿宋" w:hAnsi="仿宋" w:eastAsia="仿宋" w:cs="仿宋"/>
                <w:bCs/>
                <w:sz w:val="28"/>
                <w:szCs w:val="28"/>
                <w:highlight w:val="none"/>
              </w:rPr>
            </w:pPr>
            <w:r>
              <w:rPr>
                <w:rFonts w:hint="eastAsia" w:ascii="仿宋" w:hAnsi="仿宋" w:eastAsia="仿宋" w:cs="仿宋"/>
                <w:bCs/>
                <w:sz w:val="28"/>
                <w:szCs w:val="28"/>
                <w:highlight w:val="none"/>
              </w:rPr>
              <w:t>班级、支部委员</w:t>
            </w:r>
          </w:p>
        </w:tc>
      </w:tr>
    </w:tbl>
    <w:p>
      <w:pPr>
        <w:adjustRightInd w:val="0"/>
        <w:snapToGrid w:val="0"/>
        <w:spacing w:line="30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注：任职以校院研会名单、班级任职名单为准，任职需达到一年以上</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如任职超过半年未达到一年者分数减半计算</w:t>
      </w:r>
      <w:r>
        <w:rPr>
          <w:rFonts w:hint="eastAsia" w:ascii="仿宋" w:hAnsi="仿宋" w:eastAsia="仿宋" w:cs="仿宋"/>
          <w:sz w:val="28"/>
          <w:szCs w:val="28"/>
          <w:highlight w:val="none"/>
        </w:rPr>
        <w:t>。任职以最高职务计分，不累加。</w:t>
      </w:r>
      <w:r>
        <w:rPr>
          <w:rFonts w:hint="eastAsia" w:ascii="仿宋" w:hAnsi="仿宋" w:eastAsia="仿宋" w:cs="仿宋"/>
          <w:sz w:val="28"/>
          <w:szCs w:val="28"/>
          <w:highlight w:val="none"/>
          <w:lang w:val="en-US" w:eastAsia="zh-CN"/>
        </w:rPr>
        <w:t xml:space="preserve"> </w:t>
      </w:r>
    </w:p>
    <w:p>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ind w:leftChars="200" w:right="0" w:rightChars="0"/>
        <w:textAlignment w:val="auto"/>
        <w:rPr>
          <w:rFonts w:hint="eastAsia" w:ascii="黑体" w:hAnsi="黑体" w:eastAsia="黑体" w:cs="黑体"/>
          <w:b/>
          <w:bCs/>
          <w:sz w:val="28"/>
          <w:szCs w:val="28"/>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01A47E"/>
    <w:multiLevelType w:val="singleLevel"/>
    <w:tmpl w:val="8801A47E"/>
    <w:lvl w:ilvl="0" w:tentative="0">
      <w:start w:val="4"/>
      <w:numFmt w:val="chineseCounting"/>
      <w:suff w:val="nothing"/>
      <w:lvlText w:val="%1、"/>
      <w:lvlJc w:val="left"/>
      <w:rPr>
        <w:rFonts w:hint="eastAsia"/>
      </w:rPr>
    </w:lvl>
  </w:abstractNum>
  <w:abstractNum w:abstractNumId="1">
    <w:nsid w:val="25BB6A3C"/>
    <w:multiLevelType w:val="singleLevel"/>
    <w:tmpl w:val="25BB6A3C"/>
    <w:lvl w:ilvl="0" w:tentative="0">
      <w:start w:val="1"/>
      <w:numFmt w:val="decimal"/>
      <w:suff w:val="nothing"/>
      <w:lvlText w:val="%1、"/>
      <w:lvlJc w:val="left"/>
    </w:lvl>
  </w:abstractNum>
  <w:abstractNum w:abstractNumId="2">
    <w:nsid w:val="7C180505"/>
    <w:multiLevelType w:val="multilevel"/>
    <w:tmpl w:val="7C18050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5950E5"/>
    <w:rsid w:val="0428398E"/>
    <w:rsid w:val="0FA73CA9"/>
    <w:rsid w:val="110D2DB1"/>
    <w:rsid w:val="199B3A78"/>
    <w:rsid w:val="2E5950E5"/>
    <w:rsid w:val="3F2C31C2"/>
    <w:rsid w:val="5B8B6FEE"/>
    <w:rsid w:val="734C6827"/>
    <w:rsid w:val="7F7D71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rPr>
      <w:sz w:val="24"/>
    </w:rPr>
  </w:style>
  <w:style w:type="character" w:styleId="6">
    <w:name w:val="Hyperlink"/>
    <w:basedOn w:val="5"/>
    <w:qFormat/>
    <w:uiPriority w:val="0"/>
    <w:rPr>
      <w:color w:val="0000FF"/>
      <w:u w:val="single"/>
    </w:rPr>
  </w:style>
  <w:style w:type="paragraph" w:customStyle="1" w:styleId="7">
    <w:name w:val="宗小兔"/>
    <w:basedOn w:val="1"/>
    <w:qFormat/>
    <w:uiPriority w:val="0"/>
    <w:rPr>
      <w:rFonts w:ascii="Times New Roman" w:hAnsi="Times New Roman" w:eastAsia="仿宋"/>
      <w:sz w:val="24"/>
    </w:rPr>
  </w:style>
  <w:style w:type="character" w:customStyle="1" w:styleId="8">
    <w:name w:val="font41"/>
    <w:basedOn w:val="5"/>
    <w:qFormat/>
    <w:uiPriority w:val="0"/>
    <w:rPr>
      <w:rFonts w:hint="eastAsia" w:ascii="仿宋" w:hAnsi="仿宋" w:eastAsia="仿宋" w:cs="仿宋"/>
      <w:color w:val="FF0000"/>
      <w:sz w:val="20"/>
      <w:szCs w:val="20"/>
      <w:u w:val="none"/>
    </w:rPr>
  </w:style>
  <w:style w:type="character" w:customStyle="1" w:styleId="9">
    <w:name w:val="font21"/>
    <w:basedOn w:val="5"/>
    <w:qFormat/>
    <w:uiPriority w:val="0"/>
    <w:rPr>
      <w:rFonts w:hint="eastAsia"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2020-11-05T07:17:00Z</dcterms:created>
  <dc:creator>宗小兔</dc:creator>
  <cp:lastModifiedBy>宗思雨</cp:lastModifiedBy>
  <dcterms:modified xsi:type="dcterms:W3CDTF">2021-10-29T07:08:36Z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A6E78776D7FB4BB4AB48D4C69944C6C5</vt:lpwstr>
  </property>
</Properties>
</file>