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222" w:rsidRPr="00174222" w:rsidRDefault="00174222" w:rsidP="00174222">
      <w:pPr>
        <w:widowControl/>
        <w:shd w:val="clear" w:color="auto" w:fill="FFFFFF"/>
        <w:spacing w:line="600" w:lineRule="atLeast"/>
        <w:jc w:val="center"/>
        <w:outlineLvl w:val="0"/>
        <w:rPr>
          <w:rFonts w:asciiTheme="minorEastAsia" w:hAnsiTheme="minorEastAsia" w:cs="宋体"/>
          <w:b/>
          <w:bCs/>
          <w:color w:val="000000"/>
          <w:kern w:val="36"/>
          <w:sz w:val="24"/>
          <w:szCs w:val="24"/>
        </w:rPr>
      </w:pPr>
      <w:r w:rsidRPr="00174222">
        <w:rPr>
          <w:rFonts w:asciiTheme="minorEastAsia" w:hAnsiTheme="minorEastAsia" w:cs="宋体" w:hint="eastAsia"/>
          <w:b/>
          <w:bCs/>
          <w:color w:val="000000"/>
          <w:kern w:val="36"/>
          <w:sz w:val="24"/>
          <w:szCs w:val="24"/>
        </w:rPr>
        <w:t>2019年度专项项目移动网络基础科学问题与关键技术项目指南</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kern w:val="0"/>
          <w:sz w:val="24"/>
          <w:szCs w:val="24"/>
        </w:rPr>
      </w:pPr>
      <w:r w:rsidRPr="00174222">
        <w:rPr>
          <w:rFonts w:asciiTheme="minorEastAsia" w:hAnsiTheme="minorEastAsia" w:cs="宋体" w:hint="eastAsia"/>
          <w:color w:val="000000"/>
          <w:kern w:val="0"/>
          <w:sz w:val="24"/>
          <w:szCs w:val="24"/>
        </w:rPr>
        <w:t xml:space="preserve">　　移动通信不仅能满足人类更深层次的智能连接的需求，还将带动整个社会的信息化，推动产业互联网等的发展，是引领未来的一种战略性产业，谋求移动通信领先地位已成为国家战略。当前，5G即将投入商用，多国已开展6G的战略布局。移动网络面临发展模式、架构和安全等多方面挑战，还面临融合发展、高频段材料器件等多方面难题。移动通信基础理论的突破将带动相关交叉学科的发展，并引发其他科学技术的突破，从而增强国家核心竞争力。</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为推动我国移动网络基础研究，引领移动通信产业的发展，培养移动通信创新研究队伍，国家自然科学基金委员会</w:t>
      </w:r>
      <w:proofErr w:type="gramStart"/>
      <w:r w:rsidRPr="00174222">
        <w:rPr>
          <w:rFonts w:asciiTheme="minorEastAsia" w:hAnsiTheme="minorEastAsia" w:cs="宋体" w:hint="eastAsia"/>
          <w:color w:val="000000"/>
          <w:kern w:val="0"/>
          <w:sz w:val="24"/>
          <w:szCs w:val="24"/>
        </w:rPr>
        <w:t>现启动</w:t>
      </w:r>
      <w:proofErr w:type="gramEnd"/>
      <w:r w:rsidRPr="00174222">
        <w:rPr>
          <w:rFonts w:asciiTheme="minorEastAsia" w:hAnsiTheme="minorEastAsia" w:cs="宋体" w:hint="eastAsia"/>
          <w:color w:val="000000"/>
          <w:kern w:val="0"/>
          <w:sz w:val="24"/>
          <w:szCs w:val="24"/>
        </w:rPr>
        <w:t>专项项目开展移动网络基础科学问题与关键技术的相关基础研究。</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w:t>
      </w:r>
      <w:r w:rsidRPr="00174222">
        <w:rPr>
          <w:rFonts w:asciiTheme="minorEastAsia" w:hAnsiTheme="minorEastAsia" w:cs="宋体" w:hint="eastAsia"/>
          <w:b/>
          <w:bCs/>
          <w:color w:val="000000"/>
          <w:kern w:val="0"/>
          <w:sz w:val="24"/>
          <w:szCs w:val="24"/>
        </w:rPr>
        <w:t>一、拟资助领域和研究方向</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本专项项目主要面向移动网络体系、</w:t>
      </w:r>
      <w:proofErr w:type="gramStart"/>
      <w:r w:rsidRPr="00174222">
        <w:rPr>
          <w:rFonts w:asciiTheme="minorEastAsia" w:hAnsiTheme="minorEastAsia" w:cs="宋体" w:hint="eastAsia"/>
          <w:color w:val="000000"/>
          <w:kern w:val="0"/>
          <w:sz w:val="24"/>
          <w:szCs w:val="24"/>
        </w:rPr>
        <w:t>智能适变设备</w:t>
      </w:r>
      <w:proofErr w:type="gramEnd"/>
      <w:r w:rsidRPr="00174222">
        <w:rPr>
          <w:rFonts w:asciiTheme="minorEastAsia" w:hAnsiTheme="minorEastAsia" w:cs="宋体" w:hint="eastAsia"/>
          <w:color w:val="000000"/>
          <w:kern w:val="0"/>
          <w:sz w:val="24"/>
          <w:szCs w:val="24"/>
        </w:rPr>
        <w:t>、器件与芯片、网络经济管理等四个领域，每个领域涵盖若干研究方向。</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（一）移动网络体系。</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围绕移动网络新型体系面临的科学问题，如复杂度约束下的移动网络规模和系统通信服务能力的数学关系、移动网络按需多尺度组织机理、移动网络的内</w:t>
      </w:r>
      <w:proofErr w:type="gramStart"/>
      <w:r w:rsidRPr="00174222">
        <w:rPr>
          <w:rFonts w:asciiTheme="minorEastAsia" w:hAnsiTheme="minorEastAsia" w:cs="宋体" w:hint="eastAsia"/>
          <w:color w:val="000000"/>
          <w:kern w:val="0"/>
          <w:sz w:val="24"/>
          <w:szCs w:val="24"/>
        </w:rPr>
        <w:t>生安全</w:t>
      </w:r>
      <w:proofErr w:type="gramEnd"/>
      <w:r w:rsidRPr="00174222">
        <w:rPr>
          <w:rFonts w:asciiTheme="minorEastAsia" w:hAnsiTheme="minorEastAsia" w:cs="宋体" w:hint="eastAsia"/>
          <w:color w:val="000000"/>
          <w:kern w:val="0"/>
          <w:sz w:val="24"/>
          <w:szCs w:val="24"/>
        </w:rPr>
        <w:t>机制等，研究移动网络的发展新模式、新架构以及新的安全机制。目标是摆脱规模</w:t>
      </w:r>
      <w:proofErr w:type="gramStart"/>
      <w:r w:rsidRPr="00174222">
        <w:rPr>
          <w:rFonts w:asciiTheme="minorEastAsia" w:hAnsiTheme="minorEastAsia" w:cs="宋体" w:hint="eastAsia"/>
          <w:color w:val="000000"/>
          <w:kern w:val="0"/>
          <w:sz w:val="24"/>
          <w:szCs w:val="24"/>
        </w:rPr>
        <w:t>换能力</w:t>
      </w:r>
      <w:proofErr w:type="gramEnd"/>
      <w:r w:rsidRPr="00174222">
        <w:rPr>
          <w:rFonts w:asciiTheme="minorEastAsia" w:hAnsiTheme="minorEastAsia" w:cs="宋体" w:hint="eastAsia"/>
          <w:color w:val="000000"/>
          <w:kern w:val="0"/>
          <w:sz w:val="24"/>
          <w:szCs w:val="24"/>
        </w:rPr>
        <w:t>的发展模式瓶颈，建立支撑移动网络持续发展的理论基础，相比传统方法，显著降低网络建设规模投入，构建通信入口安全机制，显著抑制恶意流量。</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研究方向包括：</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w:t>
      </w:r>
      <w:r w:rsidRPr="00174222">
        <w:rPr>
          <w:rFonts w:asciiTheme="minorEastAsia" w:hAnsiTheme="minorEastAsia" w:cs="宋体" w:hint="eastAsia"/>
          <w:b/>
          <w:bCs/>
          <w:color w:val="000000"/>
          <w:kern w:val="0"/>
          <w:sz w:val="24"/>
          <w:szCs w:val="24"/>
        </w:rPr>
        <w:t>1. 网络与通信融合的信息理论；</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w:t>
      </w:r>
      <w:r w:rsidRPr="00174222">
        <w:rPr>
          <w:rFonts w:asciiTheme="minorEastAsia" w:hAnsiTheme="minorEastAsia" w:cs="宋体" w:hint="eastAsia"/>
          <w:b/>
          <w:bCs/>
          <w:color w:val="000000"/>
          <w:kern w:val="0"/>
          <w:sz w:val="24"/>
          <w:szCs w:val="24"/>
        </w:rPr>
        <w:t>2. 立体融合覆盖网络与技术；</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w:t>
      </w:r>
      <w:r w:rsidRPr="00174222">
        <w:rPr>
          <w:rFonts w:asciiTheme="minorEastAsia" w:hAnsiTheme="minorEastAsia" w:cs="宋体" w:hint="eastAsia"/>
          <w:b/>
          <w:bCs/>
          <w:color w:val="000000"/>
          <w:kern w:val="0"/>
          <w:sz w:val="24"/>
          <w:szCs w:val="24"/>
        </w:rPr>
        <w:t>3. 无线通信安全机理与关键技术。</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（二）</w:t>
      </w:r>
      <w:proofErr w:type="gramStart"/>
      <w:r w:rsidRPr="00174222">
        <w:rPr>
          <w:rFonts w:asciiTheme="minorEastAsia" w:hAnsiTheme="minorEastAsia" w:cs="宋体" w:hint="eastAsia"/>
          <w:color w:val="000000"/>
          <w:kern w:val="0"/>
          <w:sz w:val="24"/>
          <w:szCs w:val="24"/>
        </w:rPr>
        <w:t>智能适变设备</w:t>
      </w:r>
      <w:proofErr w:type="gramEnd"/>
      <w:r w:rsidRPr="00174222">
        <w:rPr>
          <w:rFonts w:asciiTheme="minorEastAsia" w:hAnsiTheme="minorEastAsia" w:cs="宋体" w:hint="eastAsia"/>
          <w:color w:val="000000"/>
          <w:kern w:val="0"/>
          <w:sz w:val="24"/>
          <w:szCs w:val="24"/>
        </w:rPr>
        <w:t>。</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围绕多体制设备融合面临的科学问题，如全频段电磁传播环境模型及设备</w:t>
      </w:r>
      <w:proofErr w:type="gramStart"/>
      <w:r w:rsidRPr="00174222">
        <w:rPr>
          <w:rFonts w:asciiTheme="minorEastAsia" w:hAnsiTheme="minorEastAsia" w:cs="宋体" w:hint="eastAsia"/>
          <w:color w:val="000000"/>
          <w:kern w:val="0"/>
          <w:sz w:val="24"/>
          <w:szCs w:val="24"/>
        </w:rPr>
        <w:t>智能适变机制</w:t>
      </w:r>
      <w:proofErr w:type="gramEnd"/>
      <w:r w:rsidRPr="00174222">
        <w:rPr>
          <w:rFonts w:asciiTheme="minorEastAsia" w:hAnsiTheme="minorEastAsia" w:cs="宋体" w:hint="eastAsia"/>
          <w:color w:val="000000"/>
          <w:kern w:val="0"/>
          <w:sz w:val="24"/>
          <w:szCs w:val="24"/>
        </w:rPr>
        <w:t>等开展研究。针对网络设备融合发展需求，扭转设备现有更新换代方式，实现网络、环境和用户之间的动态适配，提出频谱共享使用方法和协调规则，指导设备选频用频，设备可灵活利用多个频段资源，支持空口速率可达100Gbps，显著降低移动网络接入时延。</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lastRenderedPageBreak/>
        <w:t xml:space="preserve">　　研究方向包括：</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w:t>
      </w:r>
      <w:r w:rsidRPr="00174222">
        <w:rPr>
          <w:rFonts w:asciiTheme="minorEastAsia" w:hAnsiTheme="minorEastAsia" w:cs="宋体" w:hint="eastAsia"/>
          <w:b/>
          <w:bCs/>
          <w:color w:val="000000"/>
          <w:kern w:val="0"/>
          <w:sz w:val="24"/>
          <w:szCs w:val="24"/>
        </w:rPr>
        <w:t>4. 全频谱认知与智能利用理论与技术；</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w:t>
      </w:r>
      <w:r w:rsidRPr="00174222">
        <w:rPr>
          <w:rFonts w:asciiTheme="minorEastAsia" w:hAnsiTheme="minorEastAsia" w:cs="宋体" w:hint="eastAsia"/>
          <w:b/>
          <w:bCs/>
          <w:color w:val="000000"/>
          <w:kern w:val="0"/>
          <w:sz w:val="24"/>
          <w:szCs w:val="24"/>
        </w:rPr>
        <w:t>5. 无线智能通信理论与技术。</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（三）器件与芯片。</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太赫兹频段是未来大幅拓展频谱的重要资源，核心器件是制约其发展的关键所在。围绕载流子输运机理与器件模型等科学问题重点研究0.2THz以上的核心器件及收发芯片，满足未来移动通信需求。</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研究方向包括：</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w:t>
      </w:r>
      <w:r w:rsidRPr="00174222">
        <w:rPr>
          <w:rFonts w:asciiTheme="minorEastAsia" w:hAnsiTheme="minorEastAsia" w:cs="宋体" w:hint="eastAsia"/>
          <w:b/>
          <w:bCs/>
          <w:color w:val="000000"/>
          <w:kern w:val="0"/>
          <w:sz w:val="24"/>
          <w:szCs w:val="24"/>
        </w:rPr>
        <w:t>6. 太赫兹核心器件及收发芯片。</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（四）网络经济管理。</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未来移动网络支持虚拟现实、近零延迟业务，催生医疗、交通、金融等行业中的新业态，围绕未来新业</w:t>
      </w:r>
      <w:proofErr w:type="gramStart"/>
      <w:r w:rsidRPr="00174222">
        <w:rPr>
          <w:rFonts w:asciiTheme="minorEastAsia" w:hAnsiTheme="minorEastAsia" w:cs="宋体" w:hint="eastAsia"/>
          <w:color w:val="000000"/>
          <w:kern w:val="0"/>
          <w:sz w:val="24"/>
          <w:szCs w:val="24"/>
        </w:rPr>
        <w:t>态面临</w:t>
      </w:r>
      <w:proofErr w:type="gramEnd"/>
      <w:r w:rsidRPr="00174222">
        <w:rPr>
          <w:rFonts w:asciiTheme="minorEastAsia" w:hAnsiTheme="minorEastAsia" w:cs="宋体" w:hint="eastAsia"/>
          <w:color w:val="000000"/>
          <w:kern w:val="0"/>
          <w:sz w:val="24"/>
          <w:szCs w:val="24"/>
        </w:rPr>
        <w:t>的科学问题，如社会资产要素实时共享的稳定控制机制等，研究新业态发展预测的模型，提出移动网络发展对社会经济影响的测算方法，对社会资产要素组织运营提出建议。</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研究方向包括：</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w:t>
      </w:r>
      <w:r w:rsidRPr="00174222">
        <w:rPr>
          <w:rFonts w:asciiTheme="minorEastAsia" w:hAnsiTheme="minorEastAsia" w:cs="宋体" w:hint="eastAsia"/>
          <w:b/>
          <w:bCs/>
          <w:color w:val="000000"/>
          <w:kern w:val="0"/>
          <w:sz w:val="24"/>
          <w:szCs w:val="24"/>
        </w:rPr>
        <w:t>7. 新业</w:t>
      </w:r>
      <w:proofErr w:type="gramStart"/>
      <w:r w:rsidRPr="00174222">
        <w:rPr>
          <w:rFonts w:asciiTheme="minorEastAsia" w:hAnsiTheme="minorEastAsia" w:cs="宋体" w:hint="eastAsia"/>
          <w:b/>
          <w:bCs/>
          <w:color w:val="000000"/>
          <w:kern w:val="0"/>
          <w:sz w:val="24"/>
          <w:szCs w:val="24"/>
        </w:rPr>
        <w:t>态预测</w:t>
      </w:r>
      <w:proofErr w:type="gramEnd"/>
      <w:r w:rsidRPr="00174222">
        <w:rPr>
          <w:rFonts w:asciiTheme="minorEastAsia" w:hAnsiTheme="minorEastAsia" w:cs="宋体" w:hint="eastAsia"/>
          <w:b/>
          <w:bCs/>
          <w:color w:val="000000"/>
          <w:kern w:val="0"/>
          <w:sz w:val="24"/>
          <w:szCs w:val="24"/>
        </w:rPr>
        <w:t>与发展新模型。</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w:t>
      </w:r>
      <w:r w:rsidRPr="00174222">
        <w:rPr>
          <w:rFonts w:asciiTheme="minorEastAsia" w:hAnsiTheme="minorEastAsia" w:cs="宋体" w:hint="eastAsia"/>
          <w:b/>
          <w:bCs/>
          <w:color w:val="000000"/>
          <w:kern w:val="0"/>
          <w:sz w:val="24"/>
          <w:szCs w:val="24"/>
        </w:rPr>
        <w:t>二、2019年度资助计划</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本专项项目总资助计划直接费用为2000万元。针对上述研究方向，拟择优资助7个项目，直接费用资助强度为200-400万元/项，资助期限为2年或3年，申请书中的研究期限应填写“2020年1月1日-2021（或2022）年12月31日”。</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w:t>
      </w:r>
      <w:r w:rsidRPr="00174222">
        <w:rPr>
          <w:rFonts w:asciiTheme="minorEastAsia" w:hAnsiTheme="minorEastAsia" w:cs="宋体" w:hint="eastAsia"/>
          <w:b/>
          <w:bCs/>
          <w:color w:val="000000"/>
          <w:kern w:val="0"/>
          <w:sz w:val="24"/>
          <w:szCs w:val="24"/>
        </w:rPr>
        <w:t>三、申请要求及注意事项</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（一）申请条件。</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本专项项目申请人应当具备以下条件：</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1. 具有承担基础研究课题的经历；</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2. 具有高级专业技术职务（职称）。</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（二）限</w:t>
      </w:r>
      <w:proofErr w:type="gramStart"/>
      <w:r w:rsidRPr="00174222">
        <w:rPr>
          <w:rFonts w:asciiTheme="minorEastAsia" w:hAnsiTheme="minorEastAsia" w:cs="宋体" w:hint="eastAsia"/>
          <w:color w:val="000000"/>
          <w:kern w:val="0"/>
          <w:sz w:val="24"/>
          <w:szCs w:val="24"/>
        </w:rPr>
        <w:t>项申请</w:t>
      </w:r>
      <w:proofErr w:type="gramEnd"/>
      <w:r w:rsidRPr="00174222">
        <w:rPr>
          <w:rFonts w:asciiTheme="minorEastAsia" w:hAnsiTheme="minorEastAsia" w:cs="宋体" w:hint="eastAsia"/>
          <w:color w:val="000000"/>
          <w:kern w:val="0"/>
          <w:sz w:val="24"/>
          <w:szCs w:val="24"/>
        </w:rPr>
        <w:t>规定。</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1. 本专项项目申请时不计</w:t>
      </w:r>
      <w:proofErr w:type="gramStart"/>
      <w:r w:rsidRPr="00174222">
        <w:rPr>
          <w:rFonts w:asciiTheme="minorEastAsia" w:hAnsiTheme="minorEastAsia" w:cs="宋体" w:hint="eastAsia"/>
          <w:color w:val="000000"/>
          <w:kern w:val="0"/>
          <w:sz w:val="24"/>
          <w:szCs w:val="24"/>
        </w:rPr>
        <w:t>入高级</w:t>
      </w:r>
      <w:proofErr w:type="gramEnd"/>
      <w:r w:rsidRPr="00174222">
        <w:rPr>
          <w:rFonts w:asciiTheme="minorEastAsia" w:hAnsiTheme="minorEastAsia" w:cs="宋体" w:hint="eastAsia"/>
          <w:color w:val="000000"/>
          <w:kern w:val="0"/>
          <w:sz w:val="24"/>
          <w:szCs w:val="24"/>
        </w:rPr>
        <w:t>专业技术职务（职称）人员申请和承担总数3项的范围；正式接收申请到国家自然科学基金委员会</w:t>
      </w:r>
      <w:proofErr w:type="gramStart"/>
      <w:r w:rsidRPr="00174222">
        <w:rPr>
          <w:rFonts w:asciiTheme="minorEastAsia" w:hAnsiTheme="minorEastAsia" w:cs="宋体" w:hint="eastAsia"/>
          <w:color w:val="000000"/>
          <w:kern w:val="0"/>
          <w:sz w:val="24"/>
          <w:szCs w:val="24"/>
        </w:rPr>
        <w:t>作出</w:t>
      </w:r>
      <w:proofErr w:type="gramEnd"/>
      <w:r w:rsidRPr="00174222">
        <w:rPr>
          <w:rFonts w:asciiTheme="minorEastAsia" w:hAnsiTheme="minorEastAsia" w:cs="宋体" w:hint="eastAsia"/>
          <w:color w:val="000000"/>
          <w:kern w:val="0"/>
          <w:sz w:val="24"/>
          <w:szCs w:val="24"/>
        </w:rPr>
        <w:t>资助与否决定之前，</w:t>
      </w:r>
      <w:r w:rsidRPr="00174222">
        <w:rPr>
          <w:rFonts w:asciiTheme="minorEastAsia" w:hAnsiTheme="minorEastAsia" w:cs="宋体" w:hint="eastAsia"/>
          <w:color w:val="000000"/>
          <w:kern w:val="0"/>
          <w:sz w:val="24"/>
          <w:szCs w:val="24"/>
        </w:rPr>
        <w:lastRenderedPageBreak/>
        <w:t>以及获得资助后，计入高级专业技术职务（职称）人员申请和承担总数3项的范围。</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2. 本专项项目申请人和参与者只能申请或参与申请上述7个研究方向之一的项目。</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3. 申请人同年只能申请1项专项项目中的研究项目。</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（三）申请注意事项。</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1. 本专项项目要求坚持问题导向，强化需求牵引，注重交叉融合，鼓励高校、研究院所和企业等联合申请，提出独到的创新思路。</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2. 项目申请人根据本指南发布的研究方向确定相应的研究目标和研究内容。</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3. 申请书报送日期为2019年8月5日至8日16时。</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4. 申请人在填报申请书前，应当认真阅读本指南和《2019年度国家自然科学基金项目指南》中申请须知的相关内容，不符合指南相关要求的申请项目将不予受理。</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5. 请申请人登录科学基金网络信息系统https://isisn.nsfc.gov.cn/（以下简称信息系统，没有系统账号的申请人请向依托单位基金管理联系人申请开户）撰写申请书。申请代码1选择 F01；“资助类别”选择“专项项目”；亚类说明选择“研究项目”；附注说明选填“科学部综合研究项目”。</w:t>
      </w:r>
      <w:r w:rsidRPr="00174222">
        <w:rPr>
          <w:rFonts w:asciiTheme="minorEastAsia" w:hAnsiTheme="minorEastAsia" w:cs="宋体" w:hint="eastAsia"/>
          <w:b/>
          <w:bCs/>
          <w:color w:val="000000"/>
          <w:kern w:val="0"/>
          <w:sz w:val="24"/>
          <w:szCs w:val="24"/>
        </w:rPr>
        <w:t>以上选择不准确或未选择的项目申请将不予受理。</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6. 请按照“专项项目-研究项目申请书撰写提纲”撰写申请书。请在申请书正文开头注明“研究方向:ｘｘｘ（按照上述7个研究方向之一填写）”。</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7. 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8. 申请人完成申请书撰写后，在线提交电子申请书及附件材料，下载并打印最终PDF版本申请书，并保证纸质申请书与电子版内容一致。申请人应及时向依托单位提交签字后的纸质申请书原件以及要求提交的纸质材料原件等附件。</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9. 依托单位应对本单位申请人所提交申请材料的真实性和完整性进行审核，并在规定时间内将申请材料报送国家自然科学基金委员会。具体要求如下：</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lastRenderedPageBreak/>
        <w:t xml:space="preserve">　　(1) 应在规定的项目申请截止时间（2019年8月8日16时）前提交本单位电子申请书及附件材料，并统一报送经单位盖章后的纸质申请书原件（一式一份）及要求报送的纸质附件材料。</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(2) 提交电子申请书时，应通过信息系统逐项确认。</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(3) 报送纸质申请材料时，还应提供由法定代表人签字、依托单位加盖公章的依托单位科研诚信承诺书（请在信息系统中下载）和申请项目清单，材料不完整不予接收。</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(4) 可将纸质申请书直接送达或者邮寄至国家自然科学基金委员会项目材料接收组（地址：北京市海淀区双清路83号101房间，邮编100085，电话：010-62328591）。采用邮寄方式的，请在项目申请截止日期前（以发信邮戳日期为准）以快递方式邮寄，以免延误申请。</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10.咨询联系方式。</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国家自然科学基金委员会信息科学部信息科学一处</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联系人：宋朝晖</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电子邮箱：songzh@nsfc.gov.cn</w:t>
      </w:r>
    </w:p>
    <w:p w:rsidR="00174222" w:rsidRPr="00174222" w:rsidRDefault="00174222" w:rsidP="00174222">
      <w:pPr>
        <w:widowControl/>
        <w:shd w:val="clear" w:color="auto" w:fill="FFFFFF"/>
        <w:spacing w:before="150" w:after="150" w:line="390" w:lineRule="atLeast"/>
        <w:rPr>
          <w:rFonts w:asciiTheme="minorEastAsia" w:hAnsiTheme="minorEastAsia" w:cs="宋体" w:hint="eastAsia"/>
          <w:color w:val="000000"/>
          <w:kern w:val="0"/>
          <w:sz w:val="24"/>
          <w:szCs w:val="24"/>
        </w:rPr>
      </w:pPr>
      <w:r w:rsidRPr="00174222">
        <w:rPr>
          <w:rFonts w:asciiTheme="minorEastAsia" w:hAnsiTheme="minorEastAsia" w:cs="宋体" w:hint="eastAsia"/>
          <w:color w:val="000000"/>
          <w:kern w:val="0"/>
          <w:sz w:val="24"/>
          <w:szCs w:val="24"/>
        </w:rPr>
        <w:t xml:space="preserve">　　联系电话：010-62327147</w:t>
      </w:r>
    </w:p>
    <w:p w:rsidR="00C03DC1" w:rsidRPr="00174222" w:rsidRDefault="00C03DC1">
      <w:pPr>
        <w:rPr>
          <w:rFonts w:asciiTheme="minorEastAsia" w:hAnsiTheme="minorEastAsia"/>
          <w:sz w:val="24"/>
          <w:szCs w:val="24"/>
        </w:rPr>
      </w:pPr>
    </w:p>
    <w:sectPr w:rsidR="00C03DC1" w:rsidRPr="00174222" w:rsidSect="00C03DC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4222"/>
    <w:rsid w:val="00174222"/>
    <w:rsid w:val="00C03D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DC1"/>
    <w:pPr>
      <w:widowControl w:val="0"/>
      <w:jc w:val="both"/>
    </w:pPr>
  </w:style>
  <w:style w:type="paragraph" w:styleId="1">
    <w:name w:val="heading 1"/>
    <w:basedOn w:val="a"/>
    <w:link w:val="1Char"/>
    <w:uiPriority w:val="9"/>
    <w:qFormat/>
    <w:rsid w:val="0017422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74222"/>
    <w:rPr>
      <w:rFonts w:ascii="宋体" w:eastAsia="宋体" w:hAnsi="宋体" w:cs="宋体"/>
      <w:b/>
      <w:bCs/>
      <w:kern w:val="36"/>
      <w:sz w:val="48"/>
      <w:szCs w:val="48"/>
    </w:rPr>
  </w:style>
  <w:style w:type="character" w:styleId="a3">
    <w:name w:val="Hyperlink"/>
    <w:basedOn w:val="a0"/>
    <w:uiPriority w:val="99"/>
    <w:semiHidden/>
    <w:unhideWhenUsed/>
    <w:rsid w:val="00174222"/>
    <w:rPr>
      <w:color w:val="0000FF"/>
      <w:u w:val="single"/>
    </w:rPr>
  </w:style>
  <w:style w:type="character" w:customStyle="1" w:styleId="normal105">
    <w:name w:val="normal105"/>
    <w:basedOn w:val="a0"/>
    <w:rsid w:val="00174222"/>
  </w:style>
  <w:style w:type="paragraph" w:styleId="a4">
    <w:name w:val="Normal (Web)"/>
    <w:basedOn w:val="a"/>
    <w:uiPriority w:val="99"/>
    <w:semiHidden/>
    <w:unhideWhenUsed/>
    <w:rsid w:val="0017422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74222"/>
    <w:rPr>
      <w:b/>
      <w:bCs/>
    </w:rPr>
  </w:style>
</w:styles>
</file>

<file path=word/webSettings.xml><?xml version="1.0" encoding="utf-8"?>
<w:webSettings xmlns:r="http://schemas.openxmlformats.org/officeDocument/2006/relationships" xmlns:w="http://schemas.openxmlformats.org/wordprocessingml/2006/main">
  <w:divs>
    <w:div w:id="502399613">
      <w:bodyDiv w:val="1"/>
      <w:marLeft w:val="0"/>
      <w:marRight w:val="0"/>
      <w:marTop w:val="0"/>
      <w:marBottom w:val="0"/>
      <w:divBdr>
        <w:top w:val="none" w:sz="0" w:space="0" w:color="auto"/>
        <w:left w:val="none" w:sz="0" w:space="0" w:color="auto"/>
        <w:bottom w:val="none" w:sz="0" w:space="0" w:color="auto"/>
        <w:right w:val="none" w:sz="0" w:space="0" w:color="auto"/>
      </w:divBdr>
      <w:divsChild>
        <w:div w:id="138471492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412</Words>
  <Characters>2354</Characters>
  <Application>Microsoft Office Word</Application>
  <DocSecurity>0</DocSecurity>
  <Lines>19</Lines>
  <Paragraphs>5</Paragraphs>
  <ScaleCrop>false</ScaleCrop>
  <Company>Lenovo</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2019-07-10T06:37:00Z</dcterms:created>
  <dcterms:modified xsi:type="dcterms:W3CDTF">2019-07-10T06:48:00Z</dcterms:modified>
</cp:coreProperties>
</file>